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71813" w14:textId="05CE4242" w:rsidR="00B24FC3" w:rsidRPr="00DC124B" w:rsidRDefault="00B24FC3" w:rsidP="00B24FC3">
      <w:pPr>
        <w:pStyle w:val="CRCoverPage"/>
        <w:tabs>
          <w:tab w:val="right" w:pos="9612"/>
          <w:tab w:val="right" w:pos="13323"/>
        </w:tabs>
        <w:spacing w:after="0"/>
        <w:rPr>
          <w:b/>
          <w:noProof/>
          <w:sz w:val="28"/>
          <w:szCs w:val="28"/>
        </w:rPr>
      </w:pPr>
      <w:bookmarkStart w:id="0" w:name="Title"/>
      <w:bookmarkStart w:id="1" w:name="DocumentFor"/>
      <w:bookmarkEnd w:id="0"/>
      <w:bookmarkEnd w:id="1"/>
      <w:r w:rsidRPr="00DC124B">
        <w:rPr>
          <w:b/>
          <w:noProof/>
          <w:sz w:val="28"/>
          <w:szCs w:val="28"/>
        </w:rPr>
        <w:t>3GPP TSG RAN WG2#116-e</w:t>
      </w:r>
      <w:r w:rsidRPr="00DC124B">
        <w:rPr>
          <w:b/>
          <w:noProof/>
          <w:sz w:val="28"/>
          <w:szCs w:val="28"/>
        </w:rPr>
        <w:tab/>
      </w:r>
      <w:r w:rsidR="00294858" w:rsidRPr="00294858">
        <w:rPr>
          <w:b/>
          <w:noProof/>
          <w:sz w:val="28"/>
          <w:szCs w:val="28"/>
        </w:rPr>
        <w:t>R2-211076</w:t>
      </w:r>
      <w:r w:rsidR="00294858">
        <w:rPr>
          <w:b/>
          <w:noProof/>
          <w:sz w:val="28"/>
          <w:szCs w:val="28"/>
        </w:rPr>
        <w:t>5</w:t>
      </w:r>
    </w:p>
    <w:p w14:paraId="7D2357EE" w14:textId="77777777" w:rsidR="00B24FC3" w:rsidRPr="00DC124B" w:rsidRDefault="00B24FC3" w:rsidP="00B24FC3">
      <w:pPr>
        <w:pStyle w:val="CRCoverPage"/>
        <w:tabs>
          <w:tab w:val="right" w:pos="9639"/>
          <w:tab w:val="right" w:pos="13323"/>
        </w:tabs>
        <w:spacing w:after="0"/>
        <w:rPr>
          <w:b/>
          <w:noProof/>
          <w:sz w:val="28"/>
          <w:szCs w:val="28"/>
          <w:lang w:eastAsia="ja-JP"/>
        </w:rPr>
      </w:pPr>
      <w:r w:rsidRPr="00DC124B">
        <w:rPr>
          <w:b/>
          <w:noProof/>
          <w:sz w:val="28"/>
          <w:szCs w:val="28"/>
        </w:rPr>
        <w:t>e-Meeting, 1st - 12th November, 2021</w:t>
      </w:r>
    </w:p>
    <w:p w14:paraId="4FF14D28" w14:textId="77777777" w:rsidR="00B24FC3" w:rsidRPr="00DC124B" w:rsidRDefault="00B24FC3" w:rsidP="00B24FC3">
      <w:pPr>
        <w:widowControl/>
        <w:spacing w:after="120"/>
        <w:jc w:val="left"/>
        <w:rPr>
          <w:rFonts w:ascii="Arial" w:eastAsia="Arial Unicode MS" w:hAnsi="Arial" w:cs="Arial"/>
          <w:b/>
          <w:bCs/>
          <w:kern w:val="0"/>
          <w:sz w:val="28"/>
          <w:lang w:val="en-US" w:eastAsia="en-US"/>
        </w:rPr>
      </w:pPr>
    </w:p>
    <w:p w14:paraId="1DA7FF23" w14:textId="4F29DB8C" w:rsidR="00281C7E" w:rsidRDefault="00281C7E" w:rsidP="00281C7E">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rPr>
        <w:tab/>
      </w:r>
      <w:r w:rsidRPr="00C20EAD">
        <w:rPr>
          <w:rFonts w:ascii="Arial" w:eastAsia="Arial Unicode MS" w:hAnsi="Arial" w:cs="Arial"/>
          <w:b/>
          <w:bCs/>
          <w:kern w:val="0"/>
          <w:sz w:val="24"/>
          <w:szCs w:val="20"/>
        </w:rPr>
        <w:t>8.10.2.</w:t>
      </w:r>
      <w:r w:rsidR="00F466C5">
        <w:rPr>
          <w:rFonts w:ascii="Arial" w:eastAsia="Arial Unicode MS" w:hAnsi="Arial" w:cs="Arial"/>
          <w:b/>
          <w:bCs/>
          <w:kern w:val="0"/>
          <w:sz w:val="24"/>
          <w:szCs w:val="20"/>
        </w:rPr>
        <w:t>1</w:t>
      </w:r>
      <w:r>
        <w:rPr>
          <w:rFonts w:ascii="Arial" w:eastAsia="Arial Unicode MS" w:hAnsi="Arial" w:cs="Arial"/>
          <w:b/>
          <w:bCs/>
          <w:kern w:val="0"/>
          <w:sz w:val="24"/>
          <w:szCs w:val="20"/>
        </w:rPr>
        <w:tab/>
      </w:r>
      <w:r w:rsidR="00F466C5">
        <w:rPr>
          <w:rFonts w:ascii="Arial" w:eastAsia="Arial Unicode MS" w:hAnsi="Arial" w:cs="Arial"/>
          <w:b/>
          <w:bCs/>
          <w:kern w:val="0"/>
          <w:sz w:val="24"/>
          <w:szCs w:val="20"/>
        </w:rPr>
        <w:t>RACH</w:t>
      </w:r>
      <w:r w:rsidRPr="00C20EAD">
        <w:rPr>
          <w:rFonts w:ascii="Arial" w:eastAsia="Arial Unicode MS" w:hAnsi="Arial" w:cs="Arial"/>
          <w:b/>
          <w:bCs/>
          <w:kern w:val="0"/>
          <w:sz w:val="24"/>
          <w:szCs w:val="20"/>
        </w:rPr>
        <w:t xml:space="preserve"> aspects</w:t>
      </w:r>
    </w:p>
    <w:p w14:paraId="48A9A297" w14:textId="77777777" w:rsidR="006444CC" w:rsidRDefault="006444CC" w:rsidP="006444CC">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b/>
          <w:bCs/>
          <w:kern w:val="0"/>
          <w:sz w:val="24"/>
          <w:szCs w:val="20"/>
        </w:rPr>
        <w:tab/>
      </w:r>
      <w:r>
        <w:rPr>
          <w:rFonts w:ascii="Arial" w:eastAsia="Arial Unicode MS" w:hAnsi="Arial" w:cs="Arial"/>
          <w:b/>
          <w:bCs/>
          <w:kern w:val="0"/>
          <w:sz w:val="24"/>
          <w:szCs w:val="20"/>
        </w:rPr>
        <w:tab/>
      </w:r>
      <w:r>
        <w:rPr>
          <w:rFonts w:ascii="Arial" w:eastAsia="Arial Unicode MS" w:hAnsi="Arial" w:cs="Arial"/>
          <w:b/>
          <w:bCs/>
          <w:kern w:val="0"/>
          <w:sz w:val="24"/>
          <w:szCs w:val="20"/>
          <w:lang w:eastAsia="en-US"/>
        </w:rPr>
        <w:t>NEC</w:t>
      </w:r>
    </w:p>
    <w:p w14:paraId="2ECF5119" w14:textId="2916EA4D" w:rsidR="006444CC" w:rsidRDefault="006444CC" w:rsidP="006444CC">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234F80" w:rsidRPr="00234F80">
        <w:rPr>
          <w:rFonts w:ascii="Arial" w:eastAsia="Arial Unicode MS" w:hAnsi="Arial" w:cs="Arial"/>
          <w:b/>
          <w:bCs/>
          <w:kern w:val="0"/>
          <w:sz w:val="24"/>
          <w:szCs w:val="20"/>
        </w:rPr>
        <w:t xml:space="preserve">TA </w:t>
      </w:r>
      <w:r w:rsidR="003E3257">
        <w:rPr>
          <w:rFonts w:ascii="Arial" w:eastAsia="Arial Unicode MS" w:hAnsi="Arial" w:cs="Arial"/>
          <w:b/>
          <w:bCs/>
          <w:kern w:val="0"/>
          <w:sz w:val="24"/>
          <w:szCs w:val="20"/>
        </w:rPr>
        <w:t>reporting</w:t>
      </w:r>
      <w:r w:rsidR="003E3257" w:rsidRPr="00234F80">
        <w:rPr>
          <w:rFonts w:ascii="Arial" w:eastAsia="Arial Unicode MS" w:hAnsi="Arial" w:cs="Arial"/>
          <w:b/>
          <w:bCs/>
          <w:kern w:val="0"/>
          <w:sz w:val="24"/>
          <w:szCs w:val="20"/>
        </w:rPr>
        <w:t xml:space="preserve"> </w:t>
      </w:r>
      <w:r w:rsidR="00234F80" w:rsidRPr="00234F80">
        <w:rPr>
          <w:rFonts w:ascii="Arial" w:eastAsia="Arial Unicode MS" w:hAnsi="Arial" w:cs="Arial"/>
          <w:b/>
          <w:bCs/>
          <w:kern w:val="0"/>
          <w:sz w:val="24"/>
          <w:szCs w:val="20"/>
        </w:rPr>
        <w:t>Remaining issues</w:t>
      </w:r>
    </w:p>
    <w:p w14:paraId="6267088B" w14:textId="77777777" w:rsidR="006444CC" w:rsidRDefault="006444CC" w:rsidP="006444CC">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b/>
          <w:bCs/>
          <w:kern w:val="0"/>
          <w:sz w:val="24"/>
          <w:szCs w:val="20"/>
        </w:rPr>
        <w:tab/>
      </w:r>
      <w:r>
        <w:rPr>
          <w:rFonts w:ascii="Arial" w:eastAsia="Arial Unicode MS" w:hAnsi="Arial" w:cs="Arial"/>
          <w:b/>
          <w:bCs/>
          <w:kern w:val="0"/>
          <w:sz w:val="24"/>
          <w:szCs w:val="20"/>
        </w:rPr>
        <w:tab/>
      </w:r>
      <w:r>
        <w:rPr>
          <w:rFonts w:ascii="Arial" w:eastAsia="Arial Unicode MS" w:hAnsi="Arial" w:cs="Arial"/>
          <w:b/>
          <w:bCs/>
          <w:kern w:val="0"/>
          <w:sz w:val="24"/>
          <w:szCs w:val="20"/>
          <w:lang w:eastAsia="en-US"/>
        </w:rPr>
        <w:t>Discussion</w:t>
      </w:r>
    </w:p>
    <w:p w14:paraId="25BF9BE2" w14:textId="77777777" w:rsidR="006444CC" w:rsidRDefault="006444CC" w:rsidP="006444CC">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1. Introduction</w:t>
      </w:r>
    </w:p>
    <w:p w14:paraId="42CBE958" w14:textId="2CF62635" w:rsidR="006444CC" w:rsidRDefault="00E53A53" w:rsidP="006444CC">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D</w:t>
      </w:r>
      <w:r w:rsidR="006444CC">
        <w:rPr>
          <w:rFonts w:ascii="Arial" w:eastAsia="Arial Unicode MS" w:hAnsi="Arial"/>
          <w:kern w:val="0"/>
          <w:sz w:val="20"/>
          <w:szCs w:val="20"/>
        </w:rPr>
        <w:t>uring RAN2 #11</w:t>
      </w:r>
      <w:r w:rsidR="00234F80">
        <w:rPr>
          <w:rFonts w:ascii="Arial" w:eastAsia="Arial Unicode MS" w:hAnsi="Arial"/>
          <w:kern w:val="0"/>
          <w:sz w:val="20"/>
          <w:szCs w:val="20"/>
        </w:rPr>
        <w:t>5</w:t>
      </w:r>
      <w:r w:rsidR="006444CC">
        <w:rPr>
          <w:rFonts w:ascii="Arial" w:eastAsia="Arial Unicode MS" w:hAnsi="Arial"/>
          <w:kern w:val="0"/>
          <w:sz w:val="20"/>
          <w:szCs w:val="20"/>
        </w:rPr>
        <w:t>-e meeting</w:t>
      </w:r>
      <w:r w:rsidR="00546472">
        <w:rPr>
          <w:rFonts w:ascii="Arial" w:eastAsia="Arial Unicode MS" w:hAnsi="Arial"/>
          <w:kern w:val="0"/>
          <w:sz w:val="20"/>
          <w:szCs w:val="20"/>
        </w:rPr>
        <w:t xml:space="preserve"> [1]</w:t>
      </w:r>
      <w:r w:rsidR="006D6433">
        <w:rPr>
          <w:rFonts w:ascii="Arial" w:eastAsia="Arial Unicode MS" w:hAnsi="Arial"/>
          <w:kern w:val="0"/>
          <w:sz w:val="20"/>
          <w:szCs w:val="20"/>
        </w:rPr>
        <w:t>,</w:t>
      </w:r>
      <w:r w:rsidR="00DE4DEA">
        <w:rPr>
          <w:rFonts w:ascii="Arial" w:eastAsia="Arial Unicode MS" w:hAnsi="Arial"/>
          <w:kern w:val="0"/>
          <w:sz w:val="20"/>
          <w:szCs w:val="20"/>
        </w:rPr>
        <w:t xml:space="preserve"> multiple agreements were made regarding TA reporting that can be enabled by SI and </w:t>
      </w:r>
      <w:r w:rsidR="008142EB">
        <w:rPr>
          <w:rFonts w:ascii="Arial" w:eastAsia="Arial Unicode MS" w:hAnsi="Arial"/>
          <w:kern w:val="0"/>
          <w:sz w:val="20"/>
          <w:szCs w:val="20"/>
        </w:rPr>
        <w:t>configured for event-triggered reporting:</w:t>
      </w:r>
    </w:p>
    <w:p w14:paraId="3BB2BB6D" w14:textId="77777777" w:rsidR="008142EB" w:rsidRDefault="008142EB" w:rsidP="008142EB">
      <w:pPr>
        <w:pStyle w:val="Doc-text2"/>
        <w:pBdr>
          <w:top w:val="single" w:sz="4" w:space="1" w:color="auto"/>
          <w:left w:val="single" w:sz="4" w:space="4" w:color="auto"/>
          <w:bottom w:val="single" w:sz="4" w:space="1" w:color="auto"/>
          <w:right w:val="single" w:sz="4" w:space="4" w:color="auto"/>
        </w:pBdr>
        <w:ind w:left="360" w:hanging="360"/>
      </w:pPr>
      <w:r>
        <w:t>Agreements:</w:t>
      </w:r>
    </w:p>
    <w:p w14:paraId="46F8CB44" w14:textId="7E4E55B5" w:rsidR="008142EB" w:rsidRDefault="008142EB" w:rsidP="008142EB">
      <w:pPr>
        <w:pStyle w:val="Doc-text2"/>
        <w:pBdr>
          <w:top w:val="single" w:sz="4" w:space="1" w:color="auto"/>
          <w:left w:val="single" w:sz="4" w:space="4" w:color="auto"/>
          <w:bottom w:val="single" w:sz="4" w:space="1" w:color="auto"/>
          <w:right w:val="single" w:sz="4" w:space="4" w:color="auto"/>
        </w:pBdr>
        <w:overflowPunct/>
        <w:autoSpaceDE/>
        <w:autoSpaceDN/>
        <w:adjustRightInd/>
        <w:ind w:left="360" w:hanging="360"/>
        <w:textAlignment w:val="auto"/>
      </w:pPr>
      <w:r>
        <w:t>1.</w:t>
      </w:r>
      <w:r>
        <w:tab/>
        <w:t>UE specific TA reporting during RACH procedure is enabled/disabled by SI (FFS for RACH in connected mode)</w:t>
      </w:r>
    </w:p>
    <w:p w14:paraId="1E3AED1A" w14:textId="77777777" w:rsidR="008142EB" w:rsidRDefault="008142EB" w:rsidP="008142EB">
      <w:pPr>
        <w:pStyle w:val="Doc-text2"/>
        <w:pBdr>
          <w:top w:val="single" w:sz="4" w:space="1" w:color="auto"/>
          <w:left w:val="single" w:sz="4" w:space="4" w:color="auto"/>
          <w:bottom w:val="single" w:sz="4" w:space="1" w:color="auto"/>
          <w:right w:val="single" w:sz="4" w:space="4" w:color="auto"/>
        </w:pBdr>
        <w:overflowPunct/>
        <w:autoSpaceDE/>
        <w:autoSpaceDN/>
        <w:adjustRightInd/>
        <w:ind w:left="360" w:hanging="360"/>
        <w:textAlignment w:val="auto"/>
      </w:pPr>
    </w:p>
    <w:p w14:paraId="3AAE459C" w14:textId="440B3DCA" w:rsidR="008142EB" w:rsidRDefault="008142EB" w:rsidP="008142EB">
      <w:pPr>
        <w:pStyle w:val="Doc-text2"/>
        <w:pBdr>
          <w:top w:val="single" w:sz="4" w:space="1" w:color="auto"/>
          <w:left w:val="single" w:sz="4" w:space="4" w:color="auto"/>
          <w:bottom w:val="single" w:sz="4" w:space="1" w:color="auto"/>
          <w:right w:val="single" w:sz="4" w:space="4" w:color="auto"/>
        </w:pBdr>
        <w:overflowPunct/>
        <w:autoSpaceDE/>
        <w:autoSpaceDN/>
        <w:adjustRightInd/>
        <w:ind w:left="360" w:hanging="360"/>
        <w:textAlignment w:val="auto"/>
      </w:pPr>
      <w:r w:rsidRPr="008142EB">
        <w:t>Agreements via email - from offline 106:</w:t>
      </w:r>
    </w:p>
    <w:p w14:paraId="642E9BBC" w14:textId="36C56C61" w:rsidR="00DE4DEA" w:rsidRPr="00DE4DEA" w:rsidRDefault="008142EB" w:rsidP="008142EB">
      <w:pPr>
        <w:pStyle w:val="Doc-text2"/>
        <w:pBdr>
          <w:top w:val="single" w:sz="4" w:space="1" w:color="auto"/>
          <w:left w:val="single" w:sz="4" w:space="4" w:color="auto"/>
          <w:bottom w:val="single" w:sz="4" w:space="1" w:color="auto"/>
          <w:right w:val="single" w:sz="4" w:space="4" w:color="auto"/>
        </w:pBdr>
        <w:overflowPunct/>
        <w:autoSpaceDE/>
        <w:autoSpaceDN/>
        <w:adjustRightInd/>
        <w:ind w:left="360" w:hanging="360"/>
        <w:textAlignment w:val="auto"/>
      </w:pPr>
      <w:r>
        <w:t>3</w:t>
      </w:r>
      <w:r w:rsidR="00DE4DEA" w:rsidRPr="00DE4DEA">
        <w:t>. Event-triggers for reporting on the information about UE specific TA in connected mode is supported. FFS on the details. Confirmation by RAN1 is also needed</w:t>
      </w:r>
    </w:p>
    <w:p w14:paraId="24A2CAEA" w14:textId="5A80F34A" w:rsidR="00DE4DEA" w:rsidRPr="00DE4DEA" w:rsidRDefault="008142EB" w:rsidP="00DE4DEA">
      <w:pPr>
        <w:pStyle w:val="Doc-text2"/>
        <w:pBdr>
          <w:top w:val="single" w:sz="4" w:space="1" w:color="auto"/>
          <w:left w:val="single" w:sz="4" w:space="4" w:color="auto"/>
          <w:bottom w:val="single" w:sz="4" w:space="1" w:color="auto"/>
          <w:right w:val="single" w:sz="4" w:space="4" w:color="auto"/>
        </w:pBdr>
        <w:overflowPunct/>
        <w:autoSpaceDE/>
        <w:autoSpaceDN/>
        <w:adjustRightInd/>
        <w:ind w:left="360" w:hanging="360"/>
        <w:textAlignment w:val="auto"/>
      </w:pPr>
      <w:r>
        <w:t>4</w:t>
      </w:r>
      <w:r w:rsidR="00DE4DEA" w:rsidRPr="00DE4DEA">
        <w:t>. 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p>
    <w:p w14:paraId="6ABA6B3E" w14:textId="4518390D" w:rsidR="00DE4DEA" w:rsidRDefault="008142EB" w:rsidP="00DE4DEA">
      <w:pPr>
        <w:pStyle w:val="Doc-text2"/>
        <w:pBdr>
          <w:top w:val="single" w:sz="4" w:space="1" w:color="auto"/>
          <w:left w:val="single" w:sz="4" w:space="4" w:color="auto"/>
          <w:bottom w:val="single" w:sz="4" w:space="1" w:color="auto"/>
          <w:right w:val="single" w:sz="4" w:space="4" w:color="auto"/>
        </w:pBdr>
        <w:overflowPunct/>
        <w:autoSpaceDE/>
        <w:autoSpaceDN/>
        <w:adjustRightInd/>
        <w:ind w:left="360" w:hanging="360"/>
        <w:textAlignment w:val="auto"/>
      </w:pPr>
      <w:r>
        <w:t>5</w:t>
      </w:r>
      <w:r w:rsidR="00DE4DEA" w:rsidRPr="00DE4DEA">
        <w:t>. Information about UE specific TA pre-compensation is not reported in RA procedures triggered due to “Request for Other SI”</w:t>
      </w:r>
    </w:p>
    <w:p w14:paraId="4D5191F8" w14:textId="4D59C6A9" w:rsidR="008142EB" w:rsidRDefault="008142EB" w:rsidP="00DE4DEA">
      <w:pPr>
        <w:pStyle w:val="Doc-text2"/>
        <w:pBdr>
          <w:top w:val="single" w:sz="4" w:space="1" w:color="auto"/>
          <w:left w:val="single" w:sz="4" w:space="4" w:color="auto"/>
          <w:bottom w:val="single" w:sz="4" w:space="1" w:color="auto"/>
          <w:right w:val="single" w:sz="4" w:space="4" w:color="auto"/>
        </w:pBdr>
        <w:overflowPunct/>
        <w:autoSpaceDE/>
        <w:autoSpaceDN/>
        <w:adjustRightInd/>
        <w:ind w:left="360" w:hanging="360"/>
        <w:textAlignment w:val="auto"/>
      </w:pPr>
    </w:p>
    <w:p w14:paraId="6633780E" w14:textId="77777777" w:rsidR="00920ABA" w:rsidRDefault="00920ABA" w:rsidP="00920ABA">
      <w:pPr>
        <w:pStyle w:val="Doc-text2"/>
        <w:pBdr>
          <w:top w:val="single" w:sz="4" w:space="1" w:color="auto"/>
          <w:left w:val="single" w:sz="4" w:space="4" w:color="auto"/>
          <w:bottom w:val="single" w:sz="4" w:space="1" w:color="auto"/>
          <w:right w:val="single" w:sz="4" w:space="4" w:color="auto"/>
        </w:pBdr>
        <w:ind w:left="360" w:hanging="360"/>
      </w:pPr>
      <w:r>
        <w:t>Working Assumption:</w:t>
      </w:r>
    </w:p>
    <w:p w14:paraId="08272CFF" w14:textId="265E35A1" w:rsidR="008142EB" w:rsidRPr="00DE4DEA" w:rsidRDefault="00920ABA" w:rsidP="00920ABA">
      <w:pPr>
        <w:pStyle w:val="Doc-text2"/>
        <w:pBdr>
          <w:top w:val="single" w:sz="4" w:space="1" w:color="auto"/>
          <w:left w:val="single" w:sz="4" w:space="4" w:color="auto"/>
          <w:bottom w:val="single" w:sz="4" w:space="1" w:color="auto"/>
          <w:right w:val="single" w:sz="4" w:space="4" w:color="auto"/>
        </w:pBdr>
        <w:overflowPunct/>
        <w:autoSpaceDE/>
        <w:autoSpaceDN/>
        <w:adjustRightInd/>
        <w:ind w:left="360" w:hanging="360"/>
        <w:textAlignment w:val="auto"/>
      </w:pPr>
      <w:r>
        <w:t>1.</w:t>
      </w:r>
      <w:r>
        <w:tab/>
        <w:t>If the reported content of information about UE specific TA is TA pre-compensation value in connected mode, MAC CE is used to report</w:t>
      </w:r>
    </w:p>
    <w:p w14:paraId="08166A6F" w14:textId="6C21E0D0" w:rsidR="006444CC" w:rsidRPr="00F0600C" w:rsidRDefault="006444CC" w:rsidP="006444CC">
      <w:pPr>
        <w:pStyle w:val="NormalWeb"/>
        <w:rPr>
          <w:color w:val="000000"/>
        </w:rPr>
      </w:pPr>
      <w:r>
        <w:rPr>
          <w:rFonts w:ascii="Arial" w:eastAsia="Arial Unicode MS" w:hAnsi="Arial"/>
          <w:sz w:val="20"/>
          <w:szCs w:val="20"/>
        </w:rPr>
        <w:t>In this contribution</w:t>
      </w:r>
      <w:r w:rsidRPr="00A5791A">
        <w:rPr>
          <w:rFonts w:ascii="Arial" w:eastAsia="Arial Unicode MS" w:hAnsi="Arial"/>
          <w:sz w:val="20"/>
          <w:szCs w:val="20"/>
        </w:rPr>
        <w:t xml:space="preserve">, we discuss </w:t>
      </w:r>
      <w:r w:rsidR="00450348">
        <w:rPr>
          <w:rFonts w:ascii="Arial" w:eastAsia="Arial Unicode MS" w:hAnsi="Arial"/>
          <w:sz w:val="20"/>
          <w:szCs w:val="20"/>
        </w:rPr>
        <w:t xml:space="preserve">these remaining issues for </w:t>
      </w:r>
      <w:r w:rsidR="00234F80">
        <w:rPr>
          <w:rFonts w:ascii="Arial" w:eastAsia="Arial Unicode MS" w:hAnsi="Arial"/>
          <w:sz w:val="20"/>
          <w:szCs w:val="20"/>
        </w:rPr>
        <w:t>reporting TA in CONNECTED mode</w:t>
      </w:r>
      <w:r w:rsidR="00450348">
        <w:rPr>
          <w:rFonts w:ascii="Arial" w:eastAsia="Arial Unicode MS" w:hAnsi="Arial"/>
          <w:sz w:val="20"/>
          <w:szCs w:val="20"/>
        </w:rPr>
        <w:t>.</w:t>
      </w:r>
    </w:p>
    <w:p w14:paraId="5EFDD4CD" w14:textId="77777777" w:rsidR="006444CC" w:rsidRDefault="006444CC" w:rsidP="006444C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Pr>
          <w:rFonts w:ascii="Arial" w:eastAsia="Arial Unicode MS" w:hAnsi="Arial"/>
          <w:kern w:val="0"/>
          <w:sz w:val="32"/>
          <w:szCs w:val="20"/>
          <w:lang w:eastAsia="en-US"/>
        </w:rPr>
        <w:t xml:space="preserve"> 2. </w:t>
      </w:r>
      <w:r>
        <w:rPr>
          <w:rFonts w:ascii="Arial" w:eastAsia="Arial Unicode MS" w:hAnsi="Arial"/>
          <w:kern w:val="0"/>
          <w:sz w:val="32"/>
          <w:szCs w:val="20"/>
        </w:rPr>
        <w:t>Discussion</w:t>
      </w:r>
    </w:p>
    <w:p w14:paraId="014CFAE7" w14:textId="30549394" w:rsidR="0002025D" w:rsidRDefault="00920ABA" w:rsidP="009B330B">
      <w:pPr>
        <w:widowControl/>
        <w:spacing w:after="120" w:line="240" w:lineRule="atLeast"/>
        <w:rPr>
          <w:rFonts w:ascii="Arial" w:eastAsia="Arial Unicode MS" w:hAnsi="Arial"/>
          <w:kern w:val="0"/>
          <w:sz w:val="20"/>
          <w:szCs w:val="20"/>
        </w:rPr>
      </w:pPr>
      <w:bookmarkStart w:id="2" w:name="_Hlk61523081"/>
      <w:r>
        <w:rPr>
          <w:rFonts w:ascii="Arial" w:eastAsia="Arial Unicode MS" w:hAnsi="Arial"/>
          <w:kern w:val="0"/>
          <w:sz w:val="20"/>
          <w:szCs w:val="20"/>
        </w:rPr>
        <w:t xml:space="preserve">It has been agreed that, if enabled by SI, the UE should report its </w:t>
      </w:r>
      <w:r w:rsidRPr="00920ABA">
        <w:rPr>
          <w:rFonts w:ascii="Arial" w:eastAsia="Arial Unicode MS" w:hAnsi="Arial"/>
          <w:kern w:val="0"/>
          <w:sz w:val="20"/>
          <w:szCs w:val="20"/>
        </w:rPr>
        <w:t>UE specific TA</w:t>
      </w:r>
      <w:r w:rsidR="00C65E4B">
        <w:rPr>
          <w:rFonts w:ascii="Arial" w:eastAsia="Arial Unicode MS" w:hAnsi="Arial"/>
          <w:kern w:val="0"/>
          <w:sz w:val="20"/>
          <w:szCs w:val="20"/>
        </w:rPr>
        <w:t xml:space="preserve"> during at least</w:t>
      </w:r>
      <w:r w:rsidR="0002025D">
        <w:rPr>
          <w:rFonts w:ascii="Arial" w:eastAsia="Arial Unicode MS" w:hAnsi="Arial"/>
          <w:kern w:val="0"/>
          <w:sz w:val="20"/>
          <w:szCs w:val="20"/>
        </w:rPr>
        <w:t xml:space="preserve"> the initial</w:t>
      </w:r>
      <w:r w:rsidR="00C65E4B">
        <w:rPr>
          <w:rFonts w:ascii="Arial" w:eastAsia="Arial Unicode MS" w:hAnsi="Arial"/>
          <w:kern w:val="0"/>
          <w:sz w:val="20"/>
          <w:szCs w:val="20"/>
        </w:rPr>
        <w:t xml:space="preserve"> RACH procedure</w:t>
      </w:r>
      <w:r w:rsidR="0002025D">
        <w:rPr>
          <w:rFonts w:ascii="Arial" w:eastAsia="Arial Unicode MS" w:hAnsi="Arial"/>
          <w:kern w:val="0"/>
          <w:sz w:val="20"/>
          <w:szCs w:val="20"/>
        </w:rPr>
        <w:t xml:space="preserve">. During this procedure, the gNB may additionally configure event-triggered TA reporting with </w:t>
      </w:r>
      <w:proofErr w:type="gramStart"/>
      <w:r w:rsidR="0002025D">
        <w:rPr>
          <w:rFonts w:ascii="Arial" w:eastAsia="Arial Unicode MS" w:hAnsi="Arial"/>
          <w:kern w:val="0"/>
          <w:sz w:val="20"/>
          <w:szCs w:val="20"/>
        </w:rPr>
        <w:t>e.g.</w:t>
      </w:r>
      <w:proofErr w:type="gramEnd"/>
      <w:r w:rsidR="0002025D">
        <w:rPr>
          <w:rFonts w:ascii="Arial" w:eastAsia="Arial Unicode MS" w:hAnsi="Arial"/>
          <w:kern w:val="0"/>
          <w:sz w:val="20"/>
          <w:szCs w:val="20"/>
        </w:rPr>
        <w:t xml:space="preserve"> thresholds for when the UE should update its TA report. Therefore, in RRC CONNECTED mode, the gNB will either have an up-to-date TA value or the UE will be in the process of updating said value</w:t>
      </w:r>
      <w:r w:rsidR="00FA0402">
        <w:rPr>
          <w:rFonts w:ascii="Arial" w:eastAsia="Arial Unicode MS" w:hAnsi="Arial"/>
          <w:kern w:val="0"/>
          <w:sz w:val="20"/>
          <w:szCs w:val="20"/>
        </w:rPr>
        <w:t>.</w:t>
      </w:r>
    </w:p>
    <w:p w14:paraId="7B372CCD" w14:textId="1A1A0125" w:rsidR="00FA0402" w:rsidRPr="00FA0402" w:rsidRDefault="00FA0402" w:rsidP="00FA0402">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As described in TS 38.300</w:t>
      </w:r>
      <w:r w:rsidR="00546472">
        <w:rPr>
          <w:rFonts w:ascii="Arial" w:eastAsia="Arial Unicode MS" w:hAnsi="Arial"/>
          <w:kern w:val="0"/>
          <w:sz w:val="20"/>
          <w:szCs w:val="20"/>
        </w:rPr>
        <w:t xml:space="preserve"> [2]</w:t>
      </w:r>
      <w:r>
        <w:rPr>
          <w:rFonts w:ascii="Arial" w:eastAsia="Arial Unicode MS" w:hAnsi="Arial"/>
          <w:kern w:val="0"/>
          <w:sz w:val="20"/>
          <w:szCs w:val="20"/>
        </w:rPr>
        <w:t>, t</w:t>
      </w:r>
      <w:r w:rsidRPr="00FA0402">
        <w:rPr>
          <w:rFonts w:ascii="Arial" w:eastAsia="Arial Unicode MS" w:hAnsi="Arial"/>
          <w:kern w:val="0"/>
          <w:sz w:val="20"/>
          <w:szCs w:val="20"/>
        </w:rPr>
        <w:t xml:space="preserve">he </w:t>
      </w:r>
      <w:proofErr w:type="gramStart"/>
      <w:r w:rsidRPr="00FA0402">
        <w:rPr>
          <w:rFonts w:ascii="Arial" w:eastAsia="Arial Unicode MS" w:hAnsi="Arial"/>
          <w:kern w:val="0"/>
          <w:sz w:val="20"/>
          <w:szCs w:val="20"/>
        </w:rPr>
        <w:t>random access</w:t>
      </w:r>
      <w:proofErr w:type="gramEnd"/>
      <w:r w:rsidRPr="00FA0402">
        <w:rPr>
          <w:rFonts w:ascii="Arial" w:eastAsia="Arial Unicode MS" w:hAnsi="Arial"/>
          <w:kern w:val="0"/>
          <w:sz w:val="20"/>
          <w:szCs w:val="20"/>
        </w:rPr>
        <w:t xml:space="preserve"> procedure is triggered by a number of events:</w:t>
      </w:r>
    </w:p>
    <w:p w14:paraId="0EBEACE3" w14:textId="23266D2E" w:rsidR="00FA0402" w:rsidRPr="00FA0402" w:rsidRDefault="00FA0402" w:rsidP="00995190">
      <w:pPr>
        <w:pStyle w:val="ListParagraph"/>
        <w:widowControl/>
        <w:numPr>
          <w:ilvl w:val="0"/>
          <w:numId w:val="10"/>
        </w:numPr>
        <w:spacing w:after="120" w:line="240" w:lineRule="atLeast"/>
        <w:rPr>
          <w:rFonts w:ascii="Arial" w:eastAsia="Arial Unicode MS" w:hAnsi="Arial"/>
          <w:kern w:val="0"/>
          <w:sz w:val="20"/>
          <w:szCs w:val="20"/>
        </w:rPr>
      </w:pPr>
      <w:r w:rsidRPr="00FA0402">
        <w:rPr>
          <w:rFonts w:ascii="Arial" w:eastAsia="Arial Unicode MS" w:hAnsi="Arial"/>
          <w:kern w:val="0"/>
          <w:sz w:val="20"/>
          <w:szCs w:val="20"/>
        </w:rPr>
        <w:t>Initial access from RRC_</w:t>
      </w:r>
      <w:proofErr w:type="gramStart"/>
      <w:r w:rsidRPr="00FA0402">
        <w:rPr>
          <w:rFonts w:ascii="Arial" w:eastAsia="Arial Unicode MS" w:hAnsi="Arial"/>
          <w:kern w:val="0"/>
          <w:sz w:val="20"/>
          <w:szCs w:val="20"/>
        </w:rPr>
        <w:t>IDLE;</w:t>
      </w:r>
      <w:proofErr w:type="gramEnd"/>
    </w:p>
    <w:p w14:paraId="43FB300B" w14:textId="21182287" w:rsidR="00FA0402" w:rsidRPr="00FA0402" w:rsidRDefault="00FA0402" w:rsidP="00995190">
      <w:pPr>
        <w:pStyle w:val="ListParagraph"/>
        <w:widowControl/>
        <w:numPr>
          <w:ilvl w:val="0"/>
          <w:numId w:val="10"/>
        </w:numPr>
        <w:spacing w:after="120" w:line="240" w:lineRule="atLeast"/>
        <w:rPr>
          <w:rFonts w:ascii="Arial" w:eastAsia="Arial Unicode MS" w:hAnsi="Arial"/>
          <w:kern w:val="0"/>
          <w:sz w:val="20"/>
          <w:szCs w:val="20"/>
        </w:rPr>
      </w:pPr>
      <w:r w:rsidRPr="00FA0402">
        <w:rPr>
          <w:rFonts w:ascii="Arial" w:eastAsia="Arial Unicode MS" w:hAnsi="Arial"/>
          <w:kern w:val="0"/>
          <w:sz w:val="20"/>
          <w:szCs w:val="20"/>
        </w:rPr>
        <w:t xml:space="preserve">RRC Connection Re-establishment </w:t>
      </w:r>
      <w:proofErr w:type="gramStart"/>
      <w:r w:rsidRPr="00FA0402">
        <w:rPr>
          <w:rFonts w:ascii="Arial" w:eastAsia="Arial Unicode MS" w:hAnsi="Arial"/>
          <w:kern w:val="0"/>
          <w:sz w:val="20"/>
          <w:szCs w:val="20"/>
        </w:rPr>
        <w:t>procedure;</w:t>
      </w:r>
      <w:proofErr w:type="gramEnd"/>
    </w:p>
    <w:p w14:paraId="166EFCF3" w14:textId="66F60EA6" w:rsidR="00FA0402" w:rsidRPr="00FA0402" w:rsidRDefault="00FA0402" w:rsidP="00995190">
      <w:pPr>
        <w:pStyle w:val="ListParagraph"/>
        <w:widowControl/>
        <w:numPr>
          <w:ilvl w:val="0"/>
          <w:numId w:val="10"/>
        </w:numPr>
        <w:spacing w:after="120" w:line="240" w:lineRule="atLeast"/>
        <w:rPr>
          <w:rFonts w:ascii="Arial" w:eastAsia="Arial Unicode MS" w:hAnsi="Arial"/>
          <w:kern w:val="0"/>
          <w:sz w:val="20"/>
          <w:szCs w:val="20"/>
        </w:rPr>
      </w:pPr>
      <w:r w:rsidRPr="00FA0402">
        <w:rPr>
          <w:rFonts w:ascii="Arial" w:eastAsia="Arial Unicode MS" w:hAnsi="Arial"/>
          <w:kern w:val="0"/>
          <w:sz w:val="20"/>
          <w:szCs w:val="20"/>
        </w:rPr>
        <w:t>DL or UL data arrival during RRC_CONNECTED when UL synchronisation status is "non-synchronised</w:t>
      </w:r>
      <w:proofErr w:type="gramStart"/>
      <w:r w:rsidRPr="00FA0402">
        <w:rPr>
          <w:rFonts w:ascii="Arial" w:eastAsia="Arial Unicode MS" w:hAnsi="Arial"/>
          <w:kern w:val="0"/>
          <w:sz w:val="20"/>
          <w:szCs w:val="20"/>
        </w:rPr>
        <w:t>";</w:t>
      </w:r>
      <w:proofErr w:type="gramEnd"/>
    </w:p>
    <w:p w14:paraId="3AEABFC8" w14:textId="1EEB6977" w:rsidR="00FA0402" w:rsidRPr="00FA0402" w:rsidRDefault="00FA0402" w:rsidP="00995190">
      <w:pPr>
        <w:pStyle w:val="ListParagraph"/>
        <w:widowControl/>
        <w:numPr>
          <w:ilvl w:val="0"/>
          <w:numId w:val="10"/>
        </w:numPr>
        <w:spacing w:after="120" w:line="240" w:lineRule="atLeast"/>
        <w:rPr>
          <w:rFonts w:ascii="Arial" w:eastAsia="Arial Unicode MS" w:hAnsi="Arial"/>
          <w:kern w:val="0"/>
          <w:sz w:val="20"/>
          <w:szCs w:val="20"/>
        </w:rPr>
      </w:pPr>
      <w:r w:rsidRPr="00FA0402">
        <w:rPr>
          <w:rFonts w:ascii="Arial" w:eastAsia="Arial Unicode MS" w:hAnsi="Arial"/>
          <w:kern w:val="0"/>
          <w:sz w:val="20"/>
          <w:szCs w:val="20"/>
        </w:rPr>
        <w:t xml:space="preserve">UL data arrival during RRC_CONNECTED when there are no PUCCH resources for SR </w:t>
      </w:r>
      <w:proofErr w:type="gramStart"/>
      <w:r w:rsidRPr="00FA0402">
        <w:rPr>
          <w:rFonts w:ascii="Arial" w:eastAsia="Arial Unicode MS" w:hAnsi="Arial"/>
          <w:kern w:val="0"/>
          <w:sz w:val="20"/>
          <w:szCs w:val="20"/>
        </w:rPr>
        <w:t>available;</w:t>
      </w:r>
      <w:proofErr w:type="gramEnd"/>
    </w:p>
    <w:p w14:paraId="5ACC3CC3" w14:textId="6C9AE826" w:rsidR="00FA0402" w:rsidRPr="00FA0402" w:rsidRDefault="00FA0402" w:rsidP="00995190">
      <w:pPr>
        <w:pStyle w:val="ListParagraph"/>
        <w:widowControl/>
        <w:numPr>
          <w:ilvl w:val="0"/>
          <w:numId w:val="10"/>
        </w:numPr>
        <w:spacing w:after="120" w:line="240" w:lineRule="atLeast"/>
        <w:rPr>
          <w:rFonts w:ascii="Arial" w:eastAsia="Arial Unicode MS" w:hAnsi="Arial"/>
          <w:kern w:val="0"/>
          <w:sz w:val="20"/>
          <w:szCs w:val="20"/>
        </w:rPr>
      </w:pPr>
      <w:r w:rsidRPr="00FA0402">
        <w:rPr>
          <w:rFonts w:ascii="Arial" w:eastAsia="Arial Unicode MS" w:hAnsi="Arial"/>
          <w:kern w:val="0"/>
          <w:sz w:val="20"/>
          <w:szCs w:val="20"/>
        </w:rPr>
        <w:t xml:space="preserve">SR </w:t>
      </w:r>
      <w:proofErr w:type="gramStart"/>
      <w:r w:rsidRPr="00FA0402">
        <w:rPr>
          <w:rFonts w:ascii="Arial" w:eastAsia="Arial Unicode MS" w:hAnsi="Arial"/>
          <w:kern w:val="0"/>
          <w:sz w:val="20"/>
          <w:szCs w:val="20"/>
        </w:rPr>
        <w:t>failure;</w:t>
      </w:r>
      <w:proofErr w:type="gramEnd"/>
    </w:p>
    <w:p w14:paraId="6843EE43" w14:textId="1A67B7D7" w:rsidR="00FA0402" w:rsidRPr="00FA0402" w:rsidRDefault="00FA0402" w:rsidP="00995190">
      <w:pPr>
        <w:pStyle w:val="ListParagraph"/>
        <w:widowControl/>
        <w:numPr>
          <w:ilvl w:val="0"/>
          <w:numId w:val="10"/>
        </w:numPr>
        <w:spacing w:after="120" w:line="240" w:lineRule="atLeast"/>
        <w:rPr>
          <w:rFonts w:ascii="Arial" w:eastAsia="Arial Unicode MS" w:hAnsi="Arial"/>
          <w:kern w:val="0"/>
          <w:sz w:val="20"/>
          <w:szCs w:val="20"/>
        </w:rPr>
      </w:pPr>
      <w:r w:rsidRPr="00FA0402">
        <w:rPr>
          <w:rFonts w:ascii="Arial" w:eastAsia="Arial Unicode MS" w:hAnsi="Arial"/>
          <w:kern w:val="0"/>
          <w:sz w:val="20"/>
          <w:szCs w:val="20"/>
        </w:rPr>
        <w:t>Request by RRC upon synchronous reconfiguration (</w:t>
      </w:r>
      <w:proofErr w:type="gramStart"/>
      <w:r w:rsidRPr="00FA0402">
        <w:rPr>
          <w:rFonts w:ascii="Arial" w:eastAsia="Arial Unicode MS" w:hAnsi="Arial"/>
          <w:kern w:val="0"/>
          <w:sz w:val="20"/>
          <w:szCs w:val="20"/>
        </w:rPr>
        <w:t>e.g.</w:t>
      </w:r>
      <w:proofErr w:type="gramEnd"/>
      <w:r w:rsidRPr="00FA0402">
        <w:rPr>
          <w:rFonts w:ascii="Arial" w:eastAsia="Arial Unicode MS" w:hAnsi="Arial"/>
          <w:kern w:val="0"/>
          <w:sz w:val="20"/>
          <w:szCs w:val="20"/>
        </w:rPr>
        <w:t xml:space="preserve"> handover);</w:t>
      </w:r>
    </w:p>
    <w:p w14:paraId="11186FFC" w14:textId="69832C29" w:rsidR="00FA0402" w:rsidRPr="00FA0402" w:rsidRDefault="00FA0402" w:rsidP="00995190">
      <w:pPr>
        <w:pStyle w:val="ListParagraph"/>
        <w:widowControl/>
        <w:numPr>
          <w:ilvl w:val="0"/>
          <w:numId w:val="10"/>
        </w:numPr>
        <w:spacing w:after="120" w:line="240" w:lineRule="atLeast"/>
        <w:rPr>
          <w:rFonts w:ascii="Arial" w:eastAsia="Arial Unicode MS" w:hAnsi="Arial"/>
          <w:kern w:val="0"/>
          <w:sz w:val="20"/>
          <w:szCs w:val="20"/>
        </w:rPr>
      </w:pPr>
      <w:r w:rsidRPr="00FA0402">
        <w:rPr>
          <w:rFonts w:ascii="Arial" w:eastAsia="Arial Unicode MS" w:hAnsi="Arial"/>
          <w:kern w:val="0"/>
          <w:sz w:val="20"/>
          <w:szCs w:val="20"/>
        </w:rPr>
        <w:t>RRC Connection Resume procedure from RRC_</w:t>
      </w:r>
      <w:proofErr w:type="gramStart"/>
      <w:r w:rsidRPr="00FA0402">
        <w:rPr>
          <w:rFonts w:ascii="Arial" w:eastAsia="Arial Unicode MS" w:hAnsi="Arial"/>
          <w:kern w:val="0"/>
          <w:sz w:val="20"/>
          <w:szCs w:val="20"/>
        </w:rPr>
        <w:t>INACTIVE;</w:t>
      </w:r>
      <w:proofErr w:type="gramEnd"/>
    </w:p>
    <w:p w14:paraId="718CE2BF" w14:textId="0D8387C2" w:rsidR="00FA0402" w:rsidRPr="00FA0402" w:rsidRDefault="00FA0402" w:rsidP="00995190">
      <w:pPr>
        <w:pStyle w:val="ListParagraph"/>
        <w:widowControl/>
        <w:numPr>
          <w:ilvl w:val="0"/>
          <w:numId w:val="10"/>
        </w:numPr>
        <w:spacing w:after="120" w:line="240" w:lineRule="atLeast"/>
        <w:rPr>
          <w:rFonts w:ascii="Arial" w:eastAsia="Arial Unicode MS" w:hAnsi="Arial"/>
          <w:kern w:val="0"/>
          <w:sz w:val="20"/>
          <w:szCs w:val="20"/>
        </w:rPr>
      </w:pPr>
      <w:r w:rsidRPr="00FA0402">
        <w:rPr>
          <w:rFonts w:ascii="Arial" w:eastAsia="Arial Unicode MS" w:hAnsi="Arial"/>
          <w:kern w:val="0"/>
          <w:sz w:val="20"/>
          <w:szCs w:val="20"/>
        </w:rPr>
        <w:t xml:space="preserve">To establish time alignment for a secondary </w:t>
      </w:r>
      <w:proofErr w:type="gramStart"/>
      <w:r w:rsidRPr="00FA0402">
        <w:rPr>
          <w:rFonts w:ascii="Arial" w:eastAsia="Arial Unicode MS" w:hAnsi="Arial"/>
          <w:kern w:val="0"/>
          <w:sz w:val="20"/>
          <w:szCs w:val="20"/>
        </w:rPr>
        <w:t>TAG;</w:t>
      </w:r>
      <w:proofErr w:type="gramEnd"/>
    </w:p>
    <w:p w14:paraId="44E3AF2D" w14:textId="612E8B45" w:rsidR="00FA0402" w:rsidRPr="00FA0402" w:rsidRDefault="00FA0402" w:rsidP="00995190">
      <w:pPr>
        <w:pStyle w:val="ListParagraph"/>
        <w:widowControl/>
        <w:numPr>
          <w:ilvl w:val="0"/>
          <w:numId w:val="10"/>
        </w:numPr>
        <w:spacing w:after="120" w:line="240" w:lineRule="atLeast"/>
        <w:rPr>
          <w:rFonts w:ascii="Arial" w:eastAsia="Arial Unicode MS" w:hAnsi="Arial"/>
          <w:kern w:val="0"/>
          <w:sz w:val="20"/>
          <w:szCs w:val="20"/>
        </w:rPr>
      </w:pPr>
      <w:r w:rsidRPr="00FA0402">
        <w:rPr>
          <w:rFonts w:ascii="Arial" w:eastAsia="Arial Unicode MS" w:hAnsi="Arial"/>
          <w:kern w:val="0"/>
          <w:sz w:val="20"/>
          <w:szCs w:val="20"/>
        </w:rPr>
        <w:t>Request for Other SI (see clause 7.3</w:t>
      </w:r>
      <w:proofErr w:type="gramStart"/>
      <w:r w:rsidRPr="00FA0402">
        <w:rPr>
          <w:rFonts w:ascii="Arial" w:eastAsia="Arial Unicode MS" w:hAnsi="Arial"/>
          <w:kern w:val="0"/>
          <w:sz w:val="20"/>
          <w:szCs w:val="20"/>
        </w:rPr>
        <w:t>);</w:t>
      </w:r>
      <w:proofErr w:type="gramEnd"/>
    </w:p>
    <w:p w14:paraId="6DC41980" w14:textId="0351232A" w:rsidR="00FA0402" w:rsidRPr="00FA0402" w:rsidRDefault="00FA0402" w:rsidP="00995190">
      <w:pPr>
        <w:pStyle w:val="ListParagraph"/>
        <w:widowControl/>
        <w:numPr>
          <w:ilvl w:val="0"/>
          <w:numId w:val="10"/>
        </w:numPr>
        <w:spacing w:after="120" w:line="240" w:lineRule="atLeast"/>
        <w:rPr>
          <w:rFonts w:ascii="Arial" w:eastAsia="Arial Unicode MS" w:hAnsi="Arial"/>
          <w:kern w:val="0"/>
          <w:sz w:val="20"/>
          <w:szCs w:val="20"/>
        </w:rPr>
      </w:pPr>
      <w:r w:rsidRPr="00FA0402">
        <w:rPr>
          <w:rFonts w:ascii="Arial" w:eastAsia="Arial Unicode MS" w:hAnsi="Arial"/>
          <w:kern w:val="0"/>
          <w:sz w:val="20"/>
          <w:szCs w:val="20"/>
        </w:rPr>
        <w:t xml:space="preserve">Beam failure </w:t>
      </w:r>
      <w:proofErr w:type="gramStart"/>
      <w:r w:rsidRPr="00FA0402">
        <w:rPr>
          <w:rFonts w:ascii="Arial" w:eastAsia="Arial Unicode MS" w:hAnsi="Arial"/>
          <w:kern w:val="0"/>
          <w:sz w:val="20"/>
          <w:szCs w:val="20"/>
        </w:rPr>
        <w:t>recovery;</w:t>
      </w:r>
      <w:proofErr w:type="gramEnd"/>
    </w:p>
    <w:p w14:paraId="37AE72A7" w14:textId="0D62CFD2" w:rsidR="00FA0402" w:rsidRDefault="00FA0402" w:rsidP="00995190">
      <w:pPr>
        <w:pStyle w:val="ListParagraph"/>
        <w:widowControl/>
        <w:numPr>
          <w:ilvl w:val="0"/>
          <w:numId w:val="10"/>
        </w:numPr>
        <w:spacing w:after="120" w:line="240" w:lineRule="atLeast"/>
        <w:rPr>
          <w:rFonts w:ascii="Arial" w:eastAsia="Arial Unicode MS" w:hAnsi="Arial"/>
          <w:kern w:val="0"/>
          <w:sz w:val="20"/>
          <w:szCs w:val="20"/>
        </w:rPr>
      </w:pPr>
      <w:r w:rsidRPr="00FA0402">
        <w:rPr>
          <w:rFonts w:ascii="Arial" w:eastAsia="Arial Unicode MS" w:hAnsi="Arial"/>
          <w:kern w:val="0"/>
          <w:sz w:val="20"/>
          <w:szCs w:val="20"/>
        </w:rPr>
        <w:t>Consistent UL LBT failure on SpCell.</w:t>
      </w:r>
    </w:p>
    <w:p w14:paraId="0B8D647B" w14:textId="77777777" w:rsidR="00FC2B7B" w:rsidRDefault="00995190" w:rsidP="00995190">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lastRenderedPageBreak/>
        <w:t>During initial access or access to a cell after some time (Causes 1, 2, 6</w:t>
      </w:r>
      <w:r w:rsidR="002B1994">
        <w:rPr>
          <w:rFonts w:ascii="Arial" w:eastAsia="Arial Unicode MS" w:hAnsi="Arial"/>
          <w:kern w:val="0"/>
          <w:sz w:val="20"/>
          <w:szCs w:val="20"/>
        </w:rPr>
        <w:t>, 7 and 8</w:t>
      </w:r>
      <w:r>
        <w:rPr>
          <w:rFonts w:ascii="Arial" w:eastAsia="Arial Unicode MS" w:hAnsi="Arial"/>
          <w:kern w:val="0"/>
          <w:sz w:val="20"/>
          <w:szCs w:val="20"/>
        </w:rPr>
        <w:t>)</w:t>
      </w:r>
      <w:r w:rsidR="002B1994">
        <w:rPr>
          <w:rFonts w:ascii="Arial" w:eastAsia="Arial Unicode MS" w:hAnsi="Arial"/>
          <w:kern w:val="0"/>
          <w:sz w:val="20"/>
          <w:szCs w:val="20"/>
        </w:rPr>
        <w:t>, the Time Alignment is an essential part of the RACH procedure.</w:t>
      </w:r>
    </w:p>
    <w:p w14:paraId="70B2FEEF" w14:textId="56027609" w:rsidR="00FC2B7B" w:rsidRDefault="00FC2B7B" w:rsidP="00FC2B7B">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Observation 1: The UE should report its UE specific TA during initial access and when out of RRC CONNECTED mode</w:t>
      </w:r>
      <w:r w:rsidR="009B0A8C">
        <w:rPr>
          <w:rFonts w:ascii="Times New Roman" w:eastAsia="Malgun Gothic" w:hAnsi="Times New Roman" w:cs="Times New Roman"/>
          <w:b/>
          <w:szCs w:val="24"/>
          <w:lang w:eastAsia="zh-CN"/>
        </w:rPr>
        <w:t>.</w:t>
      </w:r>
    </w:p>
    <w:p w14:paraId="22CB7073" w14:textId="26C7ACF8" w:rsidR="00995190" w:rsidRDefault="002B1994" w:rsidP="00995190">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However, i</w:t>
      </w:r>
      <w:r w:rsidR="00995190">
        <w:rPr>
          <w:rFonts w:ascii="Arial" w:eastAsia="Arial Unicode MS" w:hAnsi="Arial"/>
          <w:kern w:val="0"/>
          <w:sz w:val="20"/>
          <w:szCs w:val="20"/>
        </w:rPr>
        <w:t>t has already been agreed that the UE should not report its TA in the case of Cause 9 (</w:t>
      </w:r>
      <w:r w:rsidR="00995190" w:rsidRPr="00FA0402">
        <w:rPr>
          <w:rFonts w:ascii="Arial" w:eastAsia="Arial Unicode MS" w:hAnsi="Arial"/>
          <w:kern w:val="0"/>
          <w:sz w:val="20"/>
          <w:szCs w:val="20"/>
        </w:rPr>
        <w:t>Request for Other SI</w:t>
      </w:r>
      <w:r w:rsidR="00995190">
        <w:rPr>
          <w:rFonts w:ascii="Arial" w:eastAsia="Arial Unicode MS" w:hAnsi="Arial"/>
          <w:kern w:val="0"/>
          <w:sz w:val="20"/>
          <w:szCs w:val="20"/>
        </w:rPr>
        <w:t xml:space="preserve">). </w:t>
      </w:r>
      <w:r>
        <w:rPr>
          <w:rFonts w:ascii="Arial" w:eastAsia="Arial Unicode MS" w:hAnsi="Arial"/>
          <w:kern w:val="0"/>
          <w:sz w:val="20"/>
          <w:szCs w:val="20"/>
        </w:rPr>
        <w:t xml:space="preserve">Similarly, we think that </w:t>
      </w:r>
      <w:r w:rsidR="00683A9E">
        <w:rPr>
          <w:rFonts w:ascii="Arial" w:eastAsia="Arial Unicode MS" w:hAnsi="Arial"/>
          <w:kern w:val="0"/>
          <w:sz w:val="20"/>
          <w:szCs w:val="20"/>
        </w:rPr>
        <w:t>C</w:t>
      </w:r>
      <w:r>
        <w:rPr>
          <w:rFonts w:ascii="Arial" w:eastAsia="Arial Unicode MS" w:hAnsi="Arial"/>
          <w:kern w:val="0"/>
          <w:sz w:val="20"/>
          <w:szCs w:val="20"/>
        </w:rPr>
        <w:t>ause</w:t>
      </w:r>
      <w:r w:rsidR="00683A9E">
        <w:rPr>
          <w:rFonts w:ascii="Arial" w:eastAsia="Arial Unicode MS" w:hAnsi="Arial"/>
          <w:kern w:val="0"/>
          <w:sz w:val="20"/>
          <w:szCs w:val="20"/>
        </w:rPr>
        <w:t>s</w:t>
      </w:r>
      <w:r>
        <w:rPr>
          <w:rFonts w:ascii="Arial" w:eastAsia="Arial Unicode MS" w:hAnsi="Arial"/>
          <w:kern w:val="0"/>
          <w:sz w:val="20"/>
          <w:szCs w:val="20"/>
        </w:rPr>
        <w:t xml:space="preserve"> 4 </w:t>
      </w:r>
      <w:r w:rsidR="00683A9E">
        <w:rPr>
          <w:rFonts w:ascii="Arial" w:eastAsia="Arial Unicode MS" w:hAnsi="Arial"/>
          <w:kern w:val="0"/>
          <w:sz w:val="20"/>
          <w:szCs w:val="20"/>
        </w:rPr>
        <w:t xml:space="preserve">and 5 </w:t>
      </w:r>
      <w:r>
        <w:rPr>
          <w:rFonts w:ascii="Arial" w:eastAsia="Arial Unicode MS" w:hAnsi="Arial"/>
          <w:kern w:val="0"/>
          <w:sz w:val="20"/>
          <w:szCs w:val="20"/>
        </w:rPr>
        <w:t>(</w:t>
      </w:r>
      <w:r w:rsidRPr="00FA0402">
        <w:rPr>
          <w:rFonts w:ascii="Arial" w:eastAsia="Arial Unicode MS" w:hAnsi="Arial"/>
          <w:kern w:val="0"/>
          <w:sz w:val="20"/>
          <w:szCs w:val="20"/>
        </w:rPr>
        <w:t>UL data arrival during RRC_CONNECTED</w:t>
      </w:r>
      <w:r w:rsidR="00683A9E">
        <w:rPr>
          <w:rFonts w:ascii="Arial" w:eastAsia="Arial Unicode MS" w:hAnsi="Arial"/>
          <w:kern w:val="0"/>
          <w:sz w:val="20"/>
          <w:szCs w:val="20"/>
        </w:rPr>
        <w:t xml:space="preserve"> and SR failure</w:t>
      </w:r>
      <w:r>
        <w:rPr>
          <w:rFonts w:ascii="Arial" w:eastAsia="Arial Unicode MS" w:hAnsi="Arial"/>
          <w:kern w:val="0"/>
          <w:sz w:val="20"/>
          <w:szCs w:val="20"/>
        </w:rPr>
        <w:t xml:space="preserve">) should not </w:t>
      </w:r>
      <w:r w:rsidR="00683A9E">
        <w:rPr>
          <w:rFonts w:ascii="Arial" w:eastAsia="Arial Unicode MS" w:hAnsi="Arial"/>
          <w:kern w:val="0"/>
          <w:sz w:val="20"/>
          <w:szCs w:val="20"/>
        </w:rPr>
        <w:t>warrant TA report since the UE is considered time aligned when accessing RACH.</w:t>
      </w:r>
      <w:r w:rsidR="00EA6D0E">
        <w:rPr>
          <w:rFonts w:ascii="Arial" w:eastAsia="Arial Unicode MS" w:hAnsi="Arial"/>
          <w:kern w:val="0"/>
          <w:sz w:val="20"/>
          <w:szCs w:val="20"/>
        </w:rPr>
        <w:t xml:space="preserve"> In Case 10 (Beam Failure Recovery), we should assume that this is not related to the UE being out of synchronisation, </w:t>
      </w:r>
      <w:proofErr w:type="gramStart"/>
      <w:r w:rsidR="00EA6D0E">
        <w:rPr>
          <w:rFonts w:ascii="Arial" w:eastAsia="Arial Unicode MS" w:hAnsi="Arial"/>
          <w:kern w:val="0"/>
          <w:sz w:val="20"/>
          <w:szCs w:val="20"/>
        </w:rPr>
        <w:t>provided that</w:t>
      </w:r>
      <w:proofErr w:type="gramEnd"/>
      <w:r w:rsidR="00EA6D0E">
        <w:rPr>
          <w:rFonts w:ascii="Arial" w:eastAsia="Arial Unicode MS" w:hAnsi="Arial"/>
          <w:kern w:val="0"/>
          <w:sz w:val="20"/>
          <w:szCs w:val="20"/>
        </w:rPr>
        <w:t xml:space="preserve"> TA is being reported and considered valid at the time of accessing RACH. Similarly, </w:t>
      </w:r>
      <w:r w:rsidR="009B0A8C">
        <w:rPr>
          <w:rFonts w:ascii="Arial" w:eastAsia="Arial Unicode MS" w:hAnsi="Arial"/>
          <w:kern w:val="0"/>
          <w:sz w:val="20"/>
          <w:szCs w:val="20"/>
        </w:rPr>
        <w:t>in we can assume that the UE is still synchronised,</w:t>
      </w:r>
      <w:r w:rsidR="00EA6D0E">
        <w:rPr>
          <w:rFonts w:ascii="Arial" w:eastAsia="Arial Unicode MS" w:hAnsi="Arial"/>
          <w:kern w:val="0"/>
          <w:sz w:val="20"/>
          <w:szCs w:val="20"/>
        </w:rPr>
        <w:t xml:space="preserve"> although </w:t>
      </w:r>
      <w:r w:rsidR="001C23A5">
        <w:rPr>
          <w:rFonts w:ascii="Arial" w:eastAsia="Arial Unicode MS" w:hAnsi="Arial"/>
          <w:kern w:val="0"/>
          <w:sz w:val="20"/>
          <w:szCs w:val="20"/>
        </w:rPr>
        <w:t>NR-U has not been discussed</w:t>
      </w:r>
      <w:r w:rsidR="00EA6D0E">
        <w:rPr>
          <w:rFonts w:ascii="Arial" w:eastAsia="Arial Unicode MS" w:hAnsi="Arial"/>
          <w:kern w:val="0"/>
          <w:sz w:val="20"/>
          <w:szCs w:val="20"/>
        </w:rPr>
        <w:t xml:space="preserve"> NTN as of Release 17.</w:t>
      </w:r>
    </w:p>
    <w:p w14:paraId="14389705" w14:textId="29516E54" w:rsidR="00E50135" w:rsidRDefault="00E50135" w:rsidP="00E50135">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Observation 2: The UE should not report its UE specific TA during RRC CONNECTED mode if the cause for triggering RACH is not related to synchronisation.</w:t>
      </w:r>
    </w:p>
    <w:p w14:paraId="2372E72C" w14:textId="159DC0A1" w:rsidR="00521D36" w:rsidRDefault="00521D36" w:rsidP="009B330B">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Proposal</w:t>
      </w:r>
      <w:r w:rsidR="009B0A8C">
        <w:rPr>
          <w:rFonts w:ascii="Times New Roman" w:eastAsia="Malgun Gothic" w:hAnsi="Times New Roman" w:cs="Times New Roman"/>
          <w:b/>
          <w:szCs w:val="24"/>
          <w:lang w:eastAsia="zh-CN"/>
        </w:rPr>
        <w:t xml:space="preserve"> 1</w:t>
      </w:r>
      <w:r>
        <w:rPr>
          <w:rFonts w:ascii="Times New Roman" w:eastAsia="Malgun Gothic" w:hAnsi="Times New Roman" w:cs="Times New Roman"/>
          <w:b/>
          <w:szCs w:val="24"/>
          <w:lang w:eastAsia="zh-CN"/>
        </w:rPr>
        <w:t>:</w:t>
      </w:r>
      <w:r w:rsidR="00FC2B7B">
        <w:rPr>
          <w:rFonts w:ascii="Times New Roman" w:eastAsia="Malgun Gothic" w:hAnsi="Times New Roman" w:cs="Times New Roman"/>
          <w:b/>
          <w:szCs w:val="24"/>
          <w:lang w:eastAsia="zh-CN"/>
        </w:rPr>
        <w:t xml:space="preserve"> </w:t>
      </w:r>
      <w:r w:rsidR="00F62314">
        <w:rPr>
          <w:rFonts w:ascii="Times New Roman" w:eastAsia="Malgun Gothic" w:hAnsi="Times New Roman" w:cs="Times New Roman"/>
          <w:b/>
          <w:szCs w:val="24"/>
          <w:lang w:eastAsia="zh-CN"/>
        </w:rPr>
        <w:t>From RAN2 point of view, i</w:t>
      </w:r>
      <w:r w:rsidR="00FC2B7B" w:rsidRPr="00FC2B7B">
        <w:rPr>
          <w:rFonts w:ascii="Times New Roman" w:eastAsia="Malgun Gothic" w:hAnsi="Times New Roman" w:cs="Times New Roman"/>
          <w:b/>
          <w:szCs w:val="24"/>
          <w:lang w:eastAsia="zh-CN"/>
        </w:rPr>
        <w:t>nformation about UE specific TA pre-compensation is not reported in RA procedures triggered due to “UL data arrival during RRC_CONNECTED when there are no PUCCH resources for SR available”</w:t>
      </w:r>
      <w:r w:rsidR="00EA6D0E">
        <w:rPr>
          <w:rFonts w:ascii="Times New Roman" w:eastAsia="Malgun Gothic" w:hAnsi="Times New Roman" w:cs="Times New Roman"/>
          <w:b/>
          <w:szCs w:val="24"/>
          <w:lang w:eastAsia="zh-CN"/>
        </w:rPr>
        <w:t>,</w:t>
      </w:r>
      <w:r w:rsidR="00FC2B7B">
        <w:rPr>
          <w:rFonts w:ascii="Times New Roman" w:eastAsia="Malgun Gothic" w:hAnsi="Times New Roman" w:cs="Times New Roman"/>
          <w:b/>
          <w:szCs w:val="24"/>
          <w:lang w:eastAsia="zh-CN"/>
        </w:rPr>
        <w:t xml:space="preserve"> “SR failure”</w:t>
      </w:r>
      <w:r w:rsidR="00EA6D0E">
        <w:rPr>
          <w:rFonts w:ascii="Times New Roman" w:eastAsia="Malgun Gothic" w:hAnsi="Times New Roman" w:cs="Times New Roman"/>
          <w:b/>
          <w:szCs w:val="24"/>
          <w:lang w:eastAsia="zh-CN"/>
        </w:rPr>
        <w:t xml:space="preserve">, </w:t>
      </w:r>
      <w:r w:rsidR="009B0A8C">
        <w:rPr>
          <w:rFonts w:ascii="Times New Roman" w:eastAsia="Malgun Gothic" w:hAnsi="Times New Roman" w:cs="Times New Roman"/>
          <w:b/>
          <w:szCs w:val="24"/>
          <w:lang w:eastAsia="zh-CN"/>
        </w:rPr>
        <w:t>“</w:t>
      </w:r>
      <w:r w:rsidR="009B0A8C" w:rsidRPr="009B0A8C">
        <w:rPr>
          <w:rFonts w:ascii="Times New Roman" w:eastAsia="Malgun Gothic" w:hAnsi="Times New Roman" w:cs="Times New Roman"/>
          <w:b/>
          <w:szCs w:val="24"/>
          <w:lang w:eastAsia="zh-CN"/>
        </w:rPr>
        <w:t>Beam failure recovery</w:t>
      </w:r>
      <w:r w:rsidR="009B0A8C">
        <w:rPr>
          <w:rFonts w:ascii="Times New Roman" w:eastAsia="Malgun Gothic" w:hAnsi="Times New Roman" w:cs="Times New Roman"/>
          <w:b/>
          <w:szCs w:val="24"/>
          <w:lang w:eastAsia="zh-CN"/>
        </w:rPr>
        <w:t xml:space="preserve">”, </w:t>
      </w:r>
      <w:r w:rsidR="00EA6D0E">
        <w:rPr>
          <w:rFonts w:ascii="Times New Roman" w:eastAsia="Malgun Gothic" w:hAnsi="Times New Roman" w:cs="Times New Roman"/>
          <w:b/>
          <w:szCs w:val="24"/>
          <w:lang w:eastAsia="zh-CN"/>
        </w:rPr>
        <w:t>and “</w:t>
      </w:r>
      <w:r w:rsidR="00EA6D0E" w:rsidRPr="00EA6D0E">
        <w:rPr>
          <w:rFonts w:ascii="Times New Roman" w:eastAsia="Malgun Gothic" w:hAnsi="Times New Roman" w:cs="Times New Roman"/>
          <w:b/>
          <w:szCs w:val="24"/>
          <w:lang w:eastAsia="zh-CN"/>
        </w:rPr>
        <w:t>Consistent UL LBT failure on SpCell</w:t>
      </w:r>
      <w:r w:rsidR="00EA6D0E">
        <w:rPr>
          <w:rFonts w:ascii="Times New Roman" w:eastAsia="Malgun Gothic" w:hAnsi="Times New Roman" w:cs="Times New Roman"/>
          <w:b/>
          <w:szCs w:val="24"/>
          <w:lang w:eastAsia="zh-CN"/>
        </w:rPr>
        <w:t>”</w:t>
      </w:r>
      <w:r w:rsidR="009B0A8C">
        <w:rPr>
          <w:rFonts w:ascii="Times New Roman" w:eastAsia="Malgun Gothic" w:hAnsi="Times New Roman" w:cs="Times New Roman"/>
          <w:b/>
          <w:szCs w:val="24"/>
          <w:lang w:eastAsia="zh-CN"/>
        </w:rPr>
        <w:t>.</w:t>
      </w:r>
    </w:p>
    <w:p w14:paraId="4B76A440" w14:textId="28D3F81A" w:rsidR="009B0A8C" w:rsidRDefault="009B0A8C" w:rsidP="009B330B">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 xml:space="preserve">In Case 3, the </w:t>
      </w:r>
      <w:r w:rsidRPr="00FA0402">
        <w:rPr>
          <w:rFonts w:ascii="Arial" w:eastAsia="Arial Unicode MS" w:hAnsi="Arial"/>
          <w:kern w:val="0"/>
          <w:sz w:val="20"/>
          <w:szCs w:val="20"/>
        </w:rPr>
        <w:t>UL synchronisation status is "non-synchronised</w:t>
      </w:r>
      <w:proofErr w:type="gramStart"/>
      <w:r w:rsidRPr="00FA0402">
        <w:rPr>
          <w:rFonts w:ascii="Arial" w:eastAsia="Arial Unicode MS" w:hAnsi="Arial"/>
          <w:kern w:val="0"/>
          <w:sz w:val="20"/>
          <w:szCs w:val="20"/>
        </w:rPr>
        <w:t>"</w:t>
      </w:r>
      <w:proofErr w:type="gramEnd"/>
      <w:r>
        <w:rPr>
          <w:rFonts w:ascii="Arial" w:eastAsia="Arial Unicode MS" w:hAnsi="Arial"/>
          <w:kern w:val="0"/>
          <w:sz w:val="20"/>
          <w:szCs w:val="20"/>
        </w:rPr>
        <w:t xml:space="preserve"> and time alignment needs to be re-established. </w:t>
      </w:r>
      <w:r w:rsidR="00F62314">
        <w:rPr>
          <w:rFonts w:ascii="Arial" w:eastAsia="Arial Unicode MS" w:hAnsi="Arial"/>
          <w:kern w:val="0"/>
          <w:sz w:val="20"/>
          <w:szCs w:val="20"/>
        </w:rPr>
        <w:t xml:space="preserve">The UE will most likely need to reacquire its position (up to RAN1) and reconfigure UE specific TA report with the gNB. </w:t>
      </w:r>
      <w:proofErr w:type="gramStart"/>
      <w:r>
        <w:rPr>
          <w:rFonts w:ascii="Arial" w:eastAsia="Arial Unicode MS" w:hAnsi="Arial"/>
          <w:kern w:val="0"/>
          <w:sz w:val="20"/>
          <w:szCs w:val="20"/>
        </w:rPr>
        <w:t>Therefore</w:t>
      </w:r>
      <w:proofErr w:type="gramEnd"/>
      <w:r>
        <w:rPr>
          <w:rFonts w:ascii="Arial" w:eastAsia="Arial Unicode MS" w:hAnsi="Arial"/>
          <w:kern w:val="0"/>
          <w:sz w:val="20"/>
          <w:szCs w:val="20"/>
        </w:rPr>
        <w:t xml:space="preserve"> </w:t>
      </w:r>
      <w:r w:rsidR="00F62314">
        <w:rPr>
          <w:rFonts w:ascii="Arial" w:eastAsia="Arial Unicode MS" w:hAnsi="Arial"/>
          <w:kern w:val="0"/>
          <w:sz w:val="20"/>
          <w:szCs w:val="20"/>
        </w:rPr>
        <w:t>we think the UE should include its UE specific TA report in this case.</w:t>
      </w:r>
    </w:p>
    <w:p w14:paraId="0739DF75" w14:textId="1F3963E2" w:rsidR="00F62314" w:rsidRDefault="00F62314" w:rsidP="00F62314">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Proposal </w:t>
      </w:r>
      <w:r w:rsidR="00E50135">
        <w:rPr>
          <w:rFonts w:ascii="Times New Roman" w:eastAsia="Malgun Gothic" w:hAnsi="Times New Roman" w:cs="Times New Roman"/>
          <w:b/>
          <w:szCs w:val="24"/>
          <w:lang w:eastAsia="zh-CN"/>
        </w:rPr>
        <w:t>2</w:t>
      </w:r>
      <w:r>
        <w:rPr>
          <w:rFonts w:ascii="Times New Roman" w:eastAsia="Malgun Gothic" w:hAnsi="Times New Roman" w:cs="Times New Roman"/>
          <w:b/>
          <w:szCs w:val="24"/>
          <w:lang w:eastAsia="zh-CN"/>
        </w:rPr>
        <w:t>: From RAN2 point of view, i</w:t>
      </w:r>
      <w:r w:rsidRPr="00FC2B7B">
        <w:rPr>
          <w:rFonts w:ascii="Times New Roman" w:eastAsia="Malgun Gothic" w:hAnsi="Times New Roman" w:cs="Times New Roman"/>
          <w:b/>
          <w:szCs w:val="24"/>
          <w:lang w:eastAsia="zh-CN"/>
        </w:rPr>
        <w:t>nformation about UE specific TA pre-compensation is reported in RA procedures triggered due to “</w:t>
      </w:r>
      <w:r w:rsidR="00E50135" w:rsidRPr="00E50135">
        <w:rPr>
          <w:rFonts w:ascii="Times New Roman" w:eastAsia="Malgun Gothic" w:hAnsi="Times New Roman" w:cs="Times New Roman"/>
          <w:b/>
          <w:szCs w:val="24"/>
          <w:lang w:eastAsia="zh-CN"/>
        </w:rPr>
        <w:t>DL or UL data arrival during RRC_CONNECTED when UL synchronisation status is "non-synchronised"</w:t>
      </w:r>
      <w:r>
        <w:rPr>
          <w:rFonts w:ascii="Times New Roman" w:eastAsia="Malgun Gothic" w:hAnsi="Times New Roman" w:cs="Times New Roman"/>
          <w:b/>
          <w:szCs w:val="24"/>
          <w:lang w:eastAsia="zh-CN"/>
        </w:rPr>
        <w:t>”.</w:t>
      </w:r>
      <w:r w:rsidR="00E50135">
        <w:rPr>
          <w:rFonts w:ascii="Times New Roman" w:eastAsia="Malgun Gothic" w:hAnsi="Times New Roman" w:cs="Times New Roman"/>
          <w:b/>
          <w:szCs w:val="24"/>
          <w:lang w:eastAsia="zh-CN"/>
        </w:rPr>
        <w:t xml:space="preserve"> Ask RAN1 for confirmation.</w:t>
      </w:r>
    </w:p>
    <w:p w14:paraId="2729AD82" w14:textId="04F22B39" w:rsidR="00CB4F44" w:rsidRDefault="00CB4F44" w:rsidP="009B330B">
      <w:pPr>
        <w:widowControl/>
        <w:spacing w:after="120" w:line="240" w:lineRule="atLeast"/>
        <w:rPr>
          <w:rFonts w:ascii="Arial" w:eastAsia="Arial Unicode MS" w:hAnsi="Arial"/>
          <w:kern w:val="0"/>
          <w:sz w:val="20"/>
          <w:szCs w:val="20"/>
        </w:rPr>
      </w:pPr>
    </w:p>
    <w:p w14:paraId="5970D8C3" w14:textId="72C13CD3" w:rsidR="00CB4F44" w:rsidRDefault="00CB4F44" w:rsidP="009B330B">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All the causes for TA reporting in RACH are summarised in the table below:</w:t>
      </w:r>
    </w:p>
    <w:tbl>
      <w:tblPr>
        <w:tblStyle w:val="TableGrid"/>
        <w:tblW w:w="0" w:type="auto"/>
        <w:tblLook w:val="04A0" w:firstRow="1" w:lastRow="0" w:firstColumn="1" w:lastColumn="0" w:noHBand="0" w:noVBand="1"/>
      </w:tblPr>
      <w:tblGrid>
        <w:gridCol w:w="3964"/>
        <w:gridCol w:w="2455"/>
        <w:gridCol w:w="3210"/>
      </w:tblGrid>
      <w:tr w:rsidR="00CB4F44" w14:paraId="2D5188CB" w14:textId="77777777" w:rsidTr="004D4CA4">
        <w:tc>
          <w:tcPr>
            <w:tcW w:w="3964" w:type="dxa"/>
          </w:tcPr>
          <w:p w14:paraId="576D7737" w14:textId="7E75062B" w:rsidR="00CB4F44" w:rsidRDefault="00CB4F44" w:rsidP="00CB4F44">
            <w:pPr>
              <w:widowControl/>
              <w:spacing w:after="120" w:line="240" w:lineRule="atLeast"/>
              <w:jc w:val="center"/>
              <w:rPr>
                <w:rFonts w:ascii="Arial" w:eastAsia="Arial Unicode MS" w:hAnsi="Arial"/>
                <w:kern w:val="0"/>
                <w:sz w:val="20"/>
                <w:szCs w:val="20"/>
              </w:rPr>
            </w:pPr>
            <w:r>
              <w:rPr>
                <w:rFonts w:ascii="Arial" w:eastAsia="Arial Unicode MS" w:hAnsi="Arial"/>
                <w:kern w:val="0"/>
                <w:sz w:val="20"/>
                <w:szCs w:val="20"/>
              </w:rPr>
              <w:t>Cause for RACH</w:t>
            </w:r>
          </w:p>
        </w:tc>
        <w:tc>
          <w:tcPr>
            <w:tcW w:w="2455" w:type="dxa"/>
          </w:tcPr>
          <w:p w14:paraId="1D8358F7" w14:textId="29D97116" w:rsidR="00CB4F44" w:rsidRDefault="004D4CA4" w:rsidP="00CB4F44">
            <w:pPr>
              <w:widowControl/>
              <w:spacing w:after="120" w:line="240" w:lineRule="atLeast"/>
              <w:jc w:val="center"/>
              <w:rPr>
                <w:rFonts w:ascii="Arial" w:eastAsia="Arial Unicode MS" w:hAnsi="Arial"/>
                <w:kern w:val="0"/>
                <w:sz w:val="20"/>
                <w:szCs w:val="20"/>
              </w:rPr>
            </w:pPr>
            <w:r>
              <w:rPr>
                <w:rFonts w:ascii="Arial" w:eastAsia="Arial Unicode MS" w:hAnsi="Arial"/>
                <w:kern w:val="0"/>
                <w:sz w:val="20"/>
                <w:szCs w:val="20"/>
              </w:rPr>
              <w:t>Should</w:t>
            </w:r>
            <w:r w:rsidR="00CB4F44">
              <w:rPr>
                <w:rFonts w:ascii="Arial" w:eastAsia="Arial Unicode MS" w:hAnsi="Arial"/>
                <w:kern w:val="0"/>
                <w:sz w:val="20"/>
                <w:szCs w:val="20"/>
              </w:rPr>
              <w:t xml:space="preserve"> UE report its TA</w:t>
            </w:r>
          </w:p>
        </w:tc>
        <w:tc>
          <w:tcPr>
            <w:tcW w:w="3210" w:type="dxa"/>
          </w:tcPr>
          <w:p w14:paraId="52F8C95B" w14:textId="297E4B45" w:rsidR="00CB4F44" w:rsidRDefault="00CB4F44" w:rsidP="00CB4F44">
            <w:pPr>
              <w:widowControl/>
              <w:spacing w:after="120" w:line="240" w:lineRule="atLeast"/>
              <w:jc w:val="center"/>
              <w:rPr>
                <w:rFonts w:ascii="Arial" w:eastAsia="Arial Unicode MS" w:hAnsi="Arial"/>
                <w:kern w:val="0"/>
                <w:sz w:val="20"/>
                <w:szCs w:val="20"/>
              </w:rPr>
            </w:pPr>
            <w:r>
              <w:rPr>
                <w:rFonts w:ascii="Arial" w:eastAsia="Arial Unicode MS" w:hAnsi="Arial"/>
                <w:kern w:val="0"/>
                <w:sz w:val="20"/>
                <w:szCs w:val="20"/>
              </w:rPr>
              <w:t>RAN2 Status</w:t>
            </w:r>
          </w:p>
        </w:tc>
      </w:tr>
      <w:tr w:rsidR="00CB4F44" w14:paraId="0CB04B6C" w14:textId="77777777" w:rsidTr="004D4CA4">
        <w:tc>
          <w:tcPr>
            <w:tcW w:w="3964" w:type="dxa"/>
          </w:tcPr>
          <w:p w14:paraId="2BF99A55" w14:textId="6B6E4B3A" w:rsidR="00CB4F44" w:rsidRPr="00CB4F44" w:rsidRDefault="00CB4F44" w:rsidP="004D4CA4">
            <w:pPr>
              <w:pStyle w:val="ListParagraph"/>
              <w:widowControl/>
              <w:numPr>
                <w:ilvl w:val="0"/>
                <w:numId w:val="11"/>
              </w:numPr>
              <w:spacing w:after="120" w:line="240" w:lineRule="atLeast"/>
              <w:jc w:val="left"/>
              <w:rPr>
                <w:rFonts w:ascii="Arial" w:eastAsia="Arial Unicode MS" w:hAnsi="Arial"/>
                <w:kern w:val="0"/>
                <w:sz w:val="20"/>
                <w:szCs w:val="20"/>
              </w:rPr>
            </w:pPr>
            <w:r w:rsidRPr="00FA0402">
              <w:rPr>
                <w:rFonts w:ascii="Arial" w:eastAsia="Arial Unicode MS" w:hAnsi="Arial"/>
                <w:kern w:val="0"/>
                <w:sz w:val="20"/>
                <w:szCs w:val="20"/>
              </w:rPr>
              <w:t>Initial access from RRC_IDLE;</w:t>
            </w:r>
          </w:p>
        </w:tc>
        <w:tc>
          <w:tcPr>
            <w:tcW w:w="2455" w:type="dxa"/>
          </w:tcPr>
          <w:p w14:paraId="21A26667" w14:textId="4B8F0F68" w:rsidR="00CB4F44" w:rsidRDefault="00BF3232" w:rsidP="004D4CA4">
            <w:pPr>
              <w:widowControl/>
              <w:spacing w:after="120" w:line="240" w:lineRule="atLeast"/>
              <w:jc w:val="center"/>
              <w:rPr>
                <w:rFonts w:ascii="Arial" w:eastAsia="Arial Unicode MS" w:hAnsi="Arial"/>
                <w:kern w:val="0"/>
                <w:sz w:val="20"/>
                <w:szCs w:val="20"/>
              </w:rPr>
            </w:pPr>
            <w:r>
              <w:rPr>
                <w:rFonts w:ascii="Arial" w:eastAsia="Arial Unicode MS" w:hAnsi="Arial"/>
                <w:kern w:val="0"/>
                <w:sz w:val="20"/>
                <w:szCs w:val="20"/>
              </w:rPr>
              <w:t>Yes</w:t>
            </w:r>
          </w:p>
        </w:tc>
        <w:tc>
          <w:tcPr>
            <w:tcW w:w="3210" w:type="dxa"/>
          </w:tcPr>
          <w:p w14:paraId="6E3F47BF" w14:textId="50B12BF5" w:rsidR="00CB4F44" w:rsidRDefault="00BF3232" w:rsidP="004D4CA4">
            <w:pPr>
              <w:widowControl/>
              <w:spacing w:after="120" w:line="240" w:lineRule="atLeast"/>
              <w:jc w:val="center"/>
              <w:rPr>
                <w:rFonts w:ascii="Arial" w:eastAsia="Arial Unicode MS" w:hAnsi="Arial"/>
                <w:kern w:val="0"/>
                <w:sz w:val="20"/>
                <w:szCs w:val="20"/>
              </w:rPr>
            </w:pPr>
            <w:r>
              <w:rPr>
                <w:rFonts w:ascii="Arial" w:eastAsia="Arial Unicode MS" w:hAnsi="Arial"/>
                <w:kern w:val="0"/>
                <w:sz w:val="20"/>
                <w:szCs w:val="20"/>
              </w:rPr>
              <w:t>Agreed</w:t>
            </w:r>
          </w:p>
        </w:tc>
      </w:tr>
      <w:tr w:rsidR="00CB4F44" w14:paraId="7B8C6BAC" w14:textId="77777777" w:rsidTr="004D4CA4">
        <w:tc>
          <w:tcPr>
            <w:tcW w:w="3964" w:type="dxa"/>
          </w:tcPr>
          <w:p w14:paraId="624A2A66" w14:textId="6F2F4FC2" w:rsidR="00CB4F44" w:rsidRPr="00CB4F44" w:rsidRDefault="00CB4F44" w:rsidP="004D4CA4">
            <w:pPr>
              <w:pStyle w:val="ListParagraph"/>
              <w:widowControl/>
              <w:numPr>
                <w:ilvl w:val="0"/>
                <w:numId w:val="11"/>
              </w:numPr>
              <w:spacing w:after="120" w:line="240" w:lineRule="atLeast"/>
              <w:jc w:val="left"/>
              <w:rPr>
                <w:rFonts w:ascii="Arial" w:eastAsia="Arial Unicode MS" w:hAnsi="Arial"/>
                <w:kern w:val="0"/>
                <w:sz w:val="20"/>
                <w:szCs w:val="20"/>
              </w:rPr>
            </w:pPr>
            <w:r w:rsidRPr="00FA0402">
              <w:rPr>
                <w:rFonts w:ascii="Arial" w:eastAsia="Arial Unicode MS" w:hAnsi="Arial"/>
                <w:kern w:val="0"/>
                <w:sz w:val="20"/>
                <w:szCs w:val="20"/>
              </w:rPr>
              <w:t>RRC Connection Re-establishment procedure;</w:t>
            </w:r>
          </w:p>
        </w:tc>
        <w:tc>
          <w:tcPr>
            <w:tcW w:w="2455" w:type="dxa"/>
          </w:tcPr>
          <w:p w14:paraId="524985C9" w14:textId="62A6210E" w:rsidR="00CB4F44" w:rsidRDefault="004D4CA4" w:rsidP="004D4CA4">
            <w:pPr>
              <w:widowControl/>
              <w:spacing w:after="120" w:line="240" w:lineRule="atLeast"/>
              <w:jc w:val="center"/>
              <w:rPr>
                <w:rFonts w:ascii="Arial" w:eastAsia="Arial Unicode MS" w:hAnsi="Arial"/>
                <w:kern w:val="0"/>
                <w:sz w:val="20"/>
                <w:szCs w:val="20"/>
              </w:rPr>
            </w:pPr>
            <w:r>
              <w:rPr>
                <w:rFonts w:ascii="Arial" w:eastAsia="Arial Unicode MS" w:hAnsi="Arial"/>
                <w:kern w:val="0"/>
                <w:sz w:val="20"/>
                <w:szCs w:val="20"/>
              </w:rPr>
              <w:t>Yes</w:t>
            </w:r>
          </w:p>
        </w:tc>
        <w:tc>
          <w:tcPr>
            <w:tcW w:w="3210" w:type="dxa"/>
          </w:tcPr>
          <w:p w14:paraId="699E5E16" w14:textId="648D43C8" w:rsidR="00CB4F44" w:rsidRDefault="004D4CA4" w:rsidP="004D4CA4">
            <w:pPr>
              <w:widowControl/>
              <w:spacing w:after="120" w:line="240" w:lineRule="atLeast"/>
              <w:jc w:val="center"/>
              <w:rPr>
                <w:rFonts w:ascii="Arial" w:eastAsia="Arial Unicode MS" w:hAnsi="Arial"/>
                <w:kern w:val="0"/>
                <w:sz w:val="20"/>
                <w:szCs w:val="20"/>
              </w:rPr>
            </w:pPr>
            <w:r>
              <w:rPr>
                <w:rFonts w:ascii="Arial" w:eastAsia="Arial Unicode MS" w:hAnsi="Arial"/>
                <w:kern w:val="0"/>
                <w:sz w:val="20"/>
                <w:szCs w:val="20"/>
              </w:rPr>
              <w:t>Agreed</w:t>
            </w:r>
          </w:p>
        </w:tc>
      </w:tr>
      <w:tr w:rsidR="00CB4F44" w14:paraId="3CCCE04F" w14:textId="77777777" w:rsidTr="004D4CA4">
        <w:tc>
          <w:tcPr>
            <w:tcW w:w="3964" w:type="dxa"/>
          </w:tcPr>
          <w:p w14:paraId="550BA516" w14:textId="22C2D6E8" w:rsidR="00CB4F44" w:rsidRPr="00CB4F44" w:rsidRDefault="00CB4F44" w:rsidP="004D4CA4">
            <w:pPr>
              <w:pStyle w:val="ListParagraph"/>
              <w:widowControl/>
              <w:numPr>
                <w:ilvl w:val="0"/>
                <w:numId w:val="11"/>
              </w:numPr>
              <w:spacing w:after="120" w:line="240" w:lineRule="atLeast"/>
              <w:jc w:val="left"/>
              <w:rPr>
                <w:rFonts w:ascii="Arial" w:eastAsia="Arial Unicode MS" w:hAnsi="Arial"/>
                <w:kern w:val="0"/>
                <w:sz w:val="20"/>
                <w:szCs w:val="20"/>
              </w:rPr>
            </w:pPr>
            <w:bookmarkStart w:id="3" w:name="_Hlk85211893"/>
            <w:r w:rsidRPr="00FA0402">
              <w:rPr>
                <w:rFonts w:ascii="Arial" w:eastAsia="Arial Unicode MS" w:hAnsi="Arial"/>
                <w:kern w:val="0"/>
                <w:sz w:val="20"/>
                <w:szCs w:val="20"/>
              </w:rPr>
              <w:t>DL or UL data arrival during RRC_CONNECTED when UL synchronisation status is "non-synchronised"</w:t>
            </w:r>
            <w:bookmarkEnd w:id="3"/>
          </w:p>
        </w:tc>
        <w:tc>
          <w:tcPr>
            <w:tcW w:w="2455" w:type="dxa"/>
          </w:tcPr>
          <w:p w14:paraId="3AC923B8" w14:textId="08F6CBBB" w:rsidR="00CB4F44" w:rsidRPr="00F62314" w:rsidRDefault="004D4CA4" w:rsidP="004D4CA4">
            <w:pPr>
              <w:widowControl/>
              <w:spacing w:after="120" w:line="240" w:lineRule="atLeast"/>
              <w:jc w:val="center"/>
              <w:rPr>
                <w:rFonts w:ascii="Arial" w:eastAsia="Arial Unicode MS" w:hAnsi="Arial"/>
                <w:color w:val="FF0000"/>
                <w:kern w:val="0"/>
                <w:sz w:val="20"/>
                <w:szCs w:val="20"/>
              </w:rPr>
            </w:pPr>
            <w:r w:rsidRPr="00F62314">
              <w:rPr>
                <w:rFonts w:ascii="Arial" w:eastAsia="Arial Unicode MS" w:hAnsi="Arial"/>
                <w:color w:val="FF0000"/>
                <w:kern w:val="0"/>
                <w:sz w:val="20"/>
                <w:szCs w:val="20"/>
              </w:rPr>
              <w:t>Yes (Up to RAN1)</w:t>
            </w:r>
          </w:p>
        </w:tc>
        <w:tc>
          <w:tcPr>
            <w:tcW w:w="3210" w:type="dxa"/>
          </w:tcPr>
          <w:p w14:paraId="516C24CE" w14:textId="1B321908" w:rsidR="00CB4F44" w:rsidRDefault="00BF3232" w:rsidP="004D4CA4">
            <w:pPr>
              <w:widowControl/>
              <w:spacing w:after="120" w:line="240" w:lineRule="atLeast"/>
              <w:jc w:val="center"/>
              <w:rPr>
                <w:rFonts w:ascii="Arial" w:eastAsia="Arial Unicode MS" w:hAnsi="Arial"/>
                <w:kern w:val="0"/>
                <w:sz w:val="20"/>
                <w:szCs w:val="20"/>
              </w:rPr>
            </w:pPr>
            <w:r>
              <w:rPr>
                <w:rFonts w:ascii="Arial" w:eastAsia="Arial Unicode MS" w:hAnsi="Arial"/>
                <w:kern w:val="0"/>
                <w:sz w:val="20"/>
                <w:szCs w:val="20"/>
              </w:rPr>
              <w:t>FFS</w:t>
            </w:r>
          </w:p>
        </w:tc>
      </w:tr>
      <w:tr w:rsidR="00CB4F44" w14:paraId="169D6D9E" w14:textId="77777777" w:rsidTr="004D4CA4">
        <w:tc>
          <w:tcPr>
            <w:tcW w:w="3964" w:type="dxa"/>
          </w:tcPr>
          <w:p w14:paraId="1AC5F8A4" w14:textId="33491603" w:rsidR="00CB4F44" w:rsidRPr="00CB4F44" w:rsidRDefault="00CB4F44" w:rsidP="004D4CA4">
            <w:pPr>
              <w:pStyle w:val="ListParagraph"/>
              <w:widowControl/>
              <w:numPr>
                <w:ilvl w:val="0"/>
                <w:numId w:val="11"/>
              </w:numPr>
              <w:spacing w:after="120" w:line="240" w:lineRule="atLeast"/>
              <w:jc w:val="left"/>
              <w:rPr>
                <w:rFonts w:ascii="Arial" w:eastAsia="Arial Unicode MS" w:hAnsi="Arial"/>
                <w:kern w:val="0"/>
                <w:sz w:val="20"/>
                <w:szCs w:val="20"/>
              </w:rPr>
            </w:pPr>
            <w:r w:rsidRPr="00FA0402">
              <w:rPr>
                <w:rFonts w:ascii="Arial" w:eastAsia="Arial Unicode MS" w:hAnsi="Arial"/>
                <w:kern w:val="0"/>
                <w:sz w:val="20"/>
                <w:szCs w:val="20"/>
              </w:rPr>
              <w:t>UL data arrival during RRC_CONNECTED when there are no PUCCH resources for SR available</w:t>
            </w:r>
          </w:p>
        </w:tc>
        <w:tc>
          <w:tcPr>
            <w:tcW w:w="2455" w:type="dxa"/>
          </w:tcPr>
          <w:p w14:paraId="37E0590F" w14:textId="75551425" w:rsidR="00CB4F44" w:rsidRPr="00F62314" w:rsidRDefault="004D4CA4" w:rsidP="004D4CA4">
            <w:pPr>
              <w:widowControl/>
              <w:spacing w:after="120" w:line="240" w:lineRule="atLeast"/>
              <w:jc w:val="center"/>
              <w:rPr>
                <w:rFonts w:ascii="Arial" w:eastAsia="Arial Unicode MS" w:hAnsi="Arial"/>
                <w:color w:val="FF0000"/>
                <w:kern w:val="0"/>
                <w:sz w:val="20"/>
                <w:szCs w:val="20"/>
              </w:rPr>
            </w:pPr>
            <w:r w:rsidRPr="00F62314">
              <w:rPr>
                <w:rFonts w:ascii="Arial" w:eastAsia="Arial Unicode MS" w:hAnsi="Arial"/>
                <w:color w:val="FF0000"/>
                <w:kern w:val="0"/>
                <w:sz w:val="20"/>
                <w:szCs w:val="20"/>
              </w:rPr>
              <w:t>No</w:t>
            </w:r>
          </w:p>
        </w:tc>
        <w:tc>
          <w:tcPr>
            <w:tcW w:w="3210" w:type="dxa"/>
          </w:tcPr>
          <w:p w14:paraId="34C5781B" w14:textId="02550647" w:rsidR="00CB4F44" w:rsidRDefault="00BF3232" w:rsidP="004D4CA4">
            <w:pPr>
              <w:widowControl/>
              <w:spacing w:after="120" w:line="240" w:lineRule="atLeast"/>
              <w:jc w:val="center"/>
              <w:rPr>
                <w:rFonts w:ascii="Arial" w:eastAsia="Arial Unicode MS" w:hAnsi="Arial"/>
                <w:kern w:val="0"/>
                <w:sz w:val="20"/>
                <w:szCs w:val="20"/>
              </w:rPr>
            </w:pPr>
            <w:r>
              <w:rPr>
                <w:rFonts w:ascii="Arial" w:eastAsia="Arial Unicode MS" w:hAnsi="Arial"/>
                <w:kern w:val="0"/>
                <w:sz w:val="20"/>
                <w:szCs w:val="20"/>
              </w:rPr>
              <w:t>FFS</w:t>
            </w:r>
          </w:p>
        </w:tc>
      </w:tr>
      <w:tr w:rsidR="00CB4F44" w14:paraId="01C1A443" w14:textId="77777777" w:rsidTr="004D4CA4">
        <w:tc>
          <w:tcPr>
            <w:tcW w:w="3964" w:type="dxa"/>
          </w:tcPr>
          <w:p w14:paraId="3082F6A7" w14:textId="15DE4F6D" w:rsidR="00CB4F44" w:rsidRPr="00CB4F44" w:rsidRDefault="00CB4F44" w:rsidP="004D4CA4">
            <w:pPr>
              <w:pStyle w:val="ListParagraph"/>
              <w:widowControl/>
              <w:numPr>
                <w:ilvl w:val="0"/>
                <w:numId w:val="11"/>
              </w:numPr>
              <w:spacing w:after="120" w:line="240" w:lineRule="atLeast"/>
              <w:jc w:val="left"/>
              <w:rPr>
                <w:rFonts w:ascii="Arial" w:eastAsia="Arial Unicode MS" w:hAnsi="Arial"/>
                <w:kern w:val="0"/>
                <w:sz w:val="20"/>
                <w:szCs w:val="20"/>
              </w:rPr>
            </w:pPr>
            <w:r w:rsidRPr="00FA0402">
              <w:rPr>
                <w:rFonts w:ascii="Arial" w:eastAsia="Arial Unicode MS" w:hAnsi="Arial"/>
                <w:kern w:val="0"/>
                <w:sz w:val="20"/>
                <w:szCs w:val="20"/>
              </w:rPr>
              <w:t>SR failure</w:t>
            </w:r>
          </w:p>
        </w:tc>
        <w:tc>
          <w:tcPr>
            <w:tcW w:w="2455" w:type="dxa"/>
          </w:tcPr>
          <w:p w14:paraId="2B3D3D9C" w14:textId="569EC276" w:rsidR="00CB4F44" w:rsidRPr="00F62314" w:rsidRDefault="004D4CA4" w:rsidP="004D4CA4">
            <w:pPr>
              <w:widowControl/>
              <w:spacing w:after="120" w:line="240" w:lineRule="atLeast"/>
              <w:jc w:val="center"/>
              <w:rPr>
                <w:rFonts w:ascii="Arial" w:eastAsia="Arial Unicode MS" w:hAnsi="Arial"/>
                <w:color w:val="FF0000"/>
                <w:kern w:val="0"/>
                <w:sz w:val="20"/>
                <w:szCs w:val="20"/>
              </w:rPr>
            </w:pPr>
            <w:r w:rsidRPr="00F62314">
              <w:rPr>
                <w:rFonts w:ascii="Arial" w:eastAsia="Arial Unicode MS" w:hAnsi="Arial"/>
                <w:color w:val="FF0000"/>
                <w:kern w:val="0"/>
                <w:sz w:val="20"/>
                <w:szCs w:val="20"/>
              </w:rPr>
              <w:t>No</w:t>
            </w:r>
          </w:p>
        </w:tc>
        <w:tc>
          <w:tcPr>
            <w:tcW w:w="3210" w:type="dxa"/>
          </w:tcPr>
          <w:p w14:paraId="67715473" w14:textId="42EEA5C2" w:rsidR="00CB4F44" w:rsidRDefault="004D4CA4" w:rsidP="004D4CA4">
            <w:pPr>
              <w:widowControl/>
              <w:spacing w:after="120" w:line="240" w:lineRule="atLeast"/>
              <w:jc w:val="center"/>
              <w:rPr>
                <w:rFonts w:ascii="Arial" w:eastAsia="Arial Unicode MS" w:hAnsi="Arial"/>
                <w:kern w:val="0"/>
                <w:sz w:val="20"/>
                <w:szCs w:val="20"/>
              </w:rPr>
            </w:pPr>
            <w:r>
              <w:rPr>
                <w:rFonts w:ascii="Arial" w:eastAsia="Arial Unicode MS" w:hAnsi="Arial"/>
                <w:kern w:val="0"/>
                <w:sz w:val="20"/>
                <w:szCs w:val="20"/>
              </w:rPr>
              <w:t>FFS</w:t>
            </w:r>
          </w:p>
        </w:tc>
      </w:tr>
      <w:tr w:rsidR="00CB4F44" w14:paraId="779B3962" w14:textId="77777777" w:rsidTr="004D4CA4">
        <w:tc>
          <w:tcPr>
            <w:tcW w:w="3964" w:type="dxa"/>
          </w:tcPr>
          <w:p w14:paraId="7CC741B4" w14:textId="0C99D660" w:rsidR="00CB4F44" w:rsidRDefault="00CB4F44" w:rsidP="004D4CA4">
            <w:pPr>
              <w:pStyle w:val="ListParagraph"/>
              <w:widowControl/>
              <w:numPr>
                <w:ilvl w:val="0"/>
                <w:numId w:val="11"/>
              </w:numPr>
              <w:spacing w:after="120" w:line="240" w:lineRule="atLeast"/>
              <w:jc w:val="left"/>
              <w:rPr>
                <w:rFonts w:ascii="Arial" w:eastAsia="Arial Unicode MS" w:hAnsi="Arial"/>
                <w:kern w:val="0"/>
                <w:sz w:val="20"/>
                <w:szCs w:val="20"/>
              </w:rPr>
            </w:pPr>
            <w:r w:rsidRPr="00FA0402">
              <w:rPr>
                <w:rFonts w:ascii="Arial" w:eastAsia="Arial Unicode MS" w:hAnsi="Arial"/>
                <w:kern w:val="0"/>
                <w:sz w:val="20"/>
                <w:szCs w:val="20"/>
              </w:rPr>
              <w:t>Request by RRC upon synchronous reconfiguration (</w:t>
            </w:r>
            <w:proofErr w:type="gramStart"/>
            <w:r w:rsidRPr="00FA0402">
              <w:rPr>
                <w:rFonts w:ascii="Arial" w:eastAsia="Arial Unicode MS" w:hAnsi="Arial"/>
                <w:kern w:val="0"/>
                <w:sz w:val="20"/>
                <w:szCs w:val="20"/>
              </w:rPr>
              <w:t>e.g.</w:t>
            </w:r>
            <w:proofErr w:type="gramEnd"/>
            <w:r w:rsidRPr="00FA0402">
              <w:rPr>
                <w:rFonts w:ascii="Arial" w:eastAsia="Arial Unicode MS" w:hAnsi="Arial"/>
                <w:kern w:val="0"/>
                <w:sz w:val="20"/>
                <w:szCs w:val="20"/>
              </w:rPr>
              <w:t xml:space="preserve"> handover)</w:t>
            </w:r>
          </w:p>
        </w:tc>
        <w:tc>
          <w:tcPr>
            <w:tcW w:w="2455" w:type="dxa"/>
          </w:tcPr>
          <w:p w14:paraId="03308C69" w14:textId="4D5A494A" w:rsidR="00CB4F44" w:rsidRDefault="004D4CA4" w:rsidP="004D4CA4">
            <w:pPr>
              <w:widowControl/>
              <w:spacing w:after="120" w:line="240" w:lineRule="atLeast"/>
              <w:jc w:val="center"/>
              <w:rPr>
                <w:rFonts w:ascii="Arial" w:eastAsia="Arial Unicode MS" w:hAnsi="Arial"/>
                <w:kern w:val="0"/>
                <w:sz w:val="20"/>
                <w:szCs w:val="20"/>
              </w:rPr>
            </w:pPr>
            <w:r>
              <w:rPr>
                <w:rFonts w:ascii="Arial" w:eastAsia="Arial Unicode MS" w:hAnsi="Arial"/>
                <w:kern w:val="0"/>
                <w:sz w:val="20"/>
                <w:szCs w:val="20"/>
              </w:rPr>
              <w:t>Yes</w:t>
            </w:r>
          </w:p>
        </w:tc>
        <w:tc>
          <w:tcPr>
            <w:tcW w:w="3210" w:type="dxa"/>
          </w:tcPr>
          <w:p w14:paraId="78873F7B" w14:textId="1702A078" w:rsidR="00CB4F44" w:rsidRDefault="004D4CA4" w:rsidP="004D4CA4">
            <w:pPr>
              <w:widowControl/>
              <w:spacing w:after="120" w:line="240" w:lineRule="atLeast"/>
              <w:jc w:val="center"/>
              <w:rPr>
                <w:rFonts w:ascii="Arial" w:eastAsia="Arial Unicode MS" w:hAnsi="Arial"/>
                <w:kern w:val="0"/>
                <w:sz w:val="20"/>
                <w:szCs w:val="20"/>
              </w:rPr>
            </w:pPr>
            <w:r>
              <w:rPr>
                <w:rFonts w:ascii="Arial" w:eastAsia="Arial Unicode MS" w:hAnsi="Arial"/>
                <w:kern w:val="0"/>
                <w:sz w:val="20"/>
                <w:szCs w:val="20"/>
              </w:rPr>
              <w:t>Agreed</w:t>
            </w:r>
          </w:p>
        </w:tc>
      </w:tr>
      <w:tr w:rsidR="00CB4F44" w14:paraId="28984CB4" w14:textId="77777777" w:rsidTr="004D4CA4">
        <w:tc>
          <w:tcPr>
            <w:tcW w:w="3964" w:type="dxa"/>
          </w:tcPr>
          <w:p w14:paraId="18F56482" w14:textId="6BE68EA8" w:rsidR="00CB4F44" w:rsidRPr="004D4CA4" w:rsidRDefault="004D4CA4" w:rsidP="004D4CA4">
            <w:pPr>
              <w:pStyle w:val="ListParagraph"/>
              <w:widowControl/>
              <w:numPr>
                <w:ilvl w:val="0"/>
                <w:numId w:val="11"/>
              </w:numPr>
              <w:spacing w:after="120" w:line="240" w:lineRule="atLeast"/>
              <w:jc w:val="left"/>
              <w:rPr>
                <w:rFonts w:ascii="Arial" w:eastAsia="Arial Unicode MS" w:hAnsi="Arial"/>
                <w:kern w:val="0"/>
                <w:sz w:val="20"/>
                <w:szCs w:val="20"/>
              </w:rPr>
            </w:pPr>
            <w:r w:rsidRPr="004D4CA4">
              <w:rPr>
                <w:rFonts w:ascii="Arial" w:eastAsia="Arial Unicode MS" w:hAnsi="Arial"/>
                <w:kern w:val="0"/>
                <w:sz w:val="20"/>
                <w:szCs w:val="20"/>
              </w:rPr>
              <w:t>RRC Connection Resume procedure from RRC_INACTIVE</w:t>
            </w:r>
          </w:p>
        </w:tc>
        <w:tc>
          <w:tcPr>
            <w:tcW w:w="2455" w:type="dxa"/>
          </w:tcPr>
          <w:p w14:paraId="191D851A" w14:textId="22B7D110" w:rsidR="00CB4F44" w:rsidRDefault="00F62314" w:rsidP="004D4CA4">
            <w:pPr>
              <w:widowControl/>
              <w:spacing w:after="120" w:line="240" w:lineRule="atLeast"/>
              <w:jc w:val="center"/>
              <w:rPr>
                <w:rFonts w:ascii="Arial" w:eastAsia="Arial Unicode MS" w:hAnsi="Arial"/>
                <w:kern w:val="0"/>
                <w:sz w:val="20"/>
                <w:szCs w:val="20"/>
              </w:rPr>
            </w:pPr>
            <w:r>
              <w:rPr>
                <w:rFonts w:ascii="Arial" w:eastAsia="Arial Unicode MS" w:hAnsi="Arial"/>
                <w:kern w:val="0"/>
                <w:sz w:val="20"/>
                <w:szCs w:val="20"/>
              </w:rPr>
              <w:t>Yes</w:t>
            </w:r>
          </w:p>
        </w:tc>
        <w:tc>
          <w:tcPr>
            <w:tcW w:w="3210" w:type="dxa"/>
          </w:tcPr>
          <w:p w14:paraId="1C8800ED" w14:textId="5AD2CA7F" w:rsidR="00CB4F44" w:rsidRDefault="004D4CA4" w:rsidP="004D4CA4">
            <w:pPr>
              <w:widowControl/>
              <w:spacing w:after="120" w:line="240" w:lineRule="atLeast"/>
              <w:jc w:val="center"/>
              <w:rPr>
                <w:rFonts w:ascii="Arial" w:eastAsia="Arial Unicode MS" w:hAnsi="Arial"/>
                <w:kern w:val="0"/>
                <w:sz w:val="20"/>
                <w:szCs w:val="20"/>
              </w:rPr>
            </w:pPr>
            <w:r>
              <w:rPr>
                <w:rFonts w:ascii="Arial" w:eastAsia="Arial Unicode MS" w:hAnsi="Arial"/>
                <w:kern w:val="0"/>
                <w:sz w:val="20"/>
                <w:szCs w:val="20"/>
              </w:rPr>
              <w:t>Agreed</w:t>
            </w:r>
          </w:p>
        </w:tc>
      </w:tr>
      <w:tr w:rsidR="00CB4F44" w14:paraId="5405F0A3" w14:textId="77777777" w:rsidTr="004D4CA4">
        <w:tc>
          <w:tcPr>
            <w:tcW w:w="3964" w:type="dxa"/>
          </w:tcPr>
          <w:p w14:paraId="75C36F9A" w14:textId="43D7466D" w:rsidR="00CB4F44" w:rsidRPr="004D4CA4" w:rsidRDefault="004D4CA4" w:rsidP="004D4CA4">
            <w:pPr>
              <w:pStyle w:val="ListParagraph"/>
              <w:widowControl/>
              <w:numPr>
                <w:ilvl w:val="0"/>
                <w:numId w:val="11"/>
              </w:numPr>
              <w:spacing w:after="120" w:line="240" w:lineRule="atLeast"/>
              <w:jc w:val="left"/>
              <w:rPr>
                <w:rFonts w:ascii="Arial" w:eastAsia="Arial Unicode MS" w:hAnsi="Arial"/>
                <w:kern w:val="0"/>
                <w:sz w:val="20"/>
                <w:szCs w:val="20"/>
              </w:rPr>
            </w:pPr>
            <w:r w:rsidRPr="00FA0402">
              <w:rPr>
                <w:rFonts w:ascii="Arial" w:eastAsia="Arial Unicode MS" w:hAnsi="Arial"/>
                <w:kern w:val="0"/>
                <w:sz w:val="20"/>
                <w:szCs w:val="20"/>
              </w:rPr>
              <w:t>To establish time alignment for a secondary TAG</w:t>
            </w:r>
          </w:p>
        </w:tc>
        <w:tc>
          <w:tcPr>
            <w:tcW w:w="2455" w:type="dxa"/>
          </w:tcPr>
          <w:p w14:paraId="659D5B75" w14:textId="00DC0C36" w:rsidR="00CB4F44" w:rsidRDefault="00F62314" w:rsidP="004D4CA4">
            <w:pPr>
              <w:widowControl/>
              <w:spacing w:after="120" w:line="240" w:lineRule="atLeast"/>
              <w:jc w:val="center"/>
              <w:rPr>
                <w:rFonts w:ascii="Arial" w:eastAsia="Arial Unicode MS" w:hAnsi="Arial"/>
                <w:kern w:val="0"/>
                <w:sz w:val="20"/>
                <w:szCs w:val="20"/>
              </w:rPr>
            </w:pPr>
            <w:r>
              <w:rPr>
                <w:rFonts w:ascii="Arial" w:eastAsia="Arial Unicode MS" w:hAnsi="Arial"/>
                <w:kern w:val="0"/>
                <w:sz w:val="20"/>
                <w:szCs w:val="20"/>
              </w:rPr>
              <w:t>Yes</w:t>
            </w:r>
          </w:p>
        </w:tc>
        <w:tc>
          <w:tcPr>
            <w:tcW w:w="3210" w:type="dxa"/>
          </w:tcPr>
          <w:p w14:paraId="60CA82BA" w14:textId="63AF5F19" w:rsidR="00CB4F44" w:rsidRDefault="004D4CA4" w:rsidP="004D4CA4">
            <w:pPr>
              <w:widowControl/>
              <w:spacing w:after="120" w:line="240" w:lineRule="atLeast"/>
              <w:jc w:val="center"/>
              <w:rPr>
                <w:rFonts w:ascii="Arial" w:eastAsia="Arial Unicode MS" w:hAnsi="Arial"/>
                <w:kern w:val="0"/>
                <w:sz w:val="20"/>
                <w:szCs w:val="20"/>
              </w:rPr>
            </w:pPr>
            <w:r>
              <w:rPr>
                <w:rFonts w:ascii="Arial" w:eastAsia="Arial Unicode MS" w:hAnsi="Arial"/>
                <w:kern w:val="0"/>
                <w:sz w:val="20"/>
                <w:szCs w:val="20"/>
              </w:rPr>
              <w:t>Agreed</w:t>
            </w:r>
          </w:p>
        </w:tc>
      </w:tr>
      <w:tr w:rsidR="00CB4F44" w14:paraId="22803CC6" w14:textId="77777777" w:rsidTr="004D4CA4">
        <w:tc>
          <w:tcPr>
            <w:tcW w:w="3964" w:type="dxa"/>
          </w:tcPr>
          <w:p w14:paraId="02ED799B" w14:textId="4FA864E7" w:rsidR="00CB4F44" w:rsidRPr="004D4CA4" w:rsidRDefault="004D4CA4" w:rsidP="004D4CA4">
            <w:pPr>
              <w:pStyle w:val="ListParagraph"/>
              <w:widowControl/>
              <w:numPr>
                <w:ilvl w:val="0"/>
                <w:numId w:val="11"/>
              </w:numPr>
              <w:spacing w:after="120" w:line="240" w:lineRule="atLeast"/>
              <w:jc w:val="left"/>
              <w:rPr>
                <w:rFonts w:ascii="Arial" w:eastAsia="Arial Unicode MS" w:hAnsi="Arial"/>
                <w:kern w:val="0"/>
                <w:sz w:val="20"/>
                <w:szCs w:val="20"/>
              </w:rPr>
            </w:pPr>
            <w:r w:rsidRPr="00FA0402">
              <w:rPr>
                <w:rFonts w:ascii="Arial" w:eastAsia="Arial Unicode MS" w:hAnsi="Arial"/>
                <w:kern w:val="0"/>
                <w:sz w:val="20"/>
                <w:szCs w:val="20"/>
              </w:rPr>
              <w:t>Request for Other SI (see clause 7.3)</w:t>
            </w:r>
          </w:p>
        </w:tc>
        <w:tc>
          <w:tcPr>
            <w:tcW w:w="2455" w:type="dxa"/>
          </w:tcPr>
          <w:p w14:paraId="6B5EE15C" w14:textId="711F25B7" w:rsidR="00CB4F44" w:rsidRDefault="004D4CA4" w:rsidP="004D4CA4">
            <w:pPr>
              <w:widowControl/>
              <w:spacing w:after="120" w:line="240" w:lineRule="atLeast"/>
              <w:jc w:val="center"/>
              <w:rPr>
                <w:rFonts w:ascii="Arial" w:eastAsia="Arial Unicode MS" w:hAnsi="Arial"/>
                <w:kern w:val="0"/>
                <w:sz w:val="20"/>
                <w:szCs w:val="20"/>
              </w:rPr>
            </w:pPr>
            <w:r>
              <w:rPr>
                <w:rFonts w:ascii="Arial" w:eastAsia="Arial Unicode MS" w:hAnsi="Arial"/>
                <w:kern w:val="0"/>
                <w:sz w:val="20"/>
                <w:szCs w:val="20"/>
              </w:rPr>
              <w:t>No</w:t>
            </w:r>
          </w:p>
        </w:tc>
        <w:tc>
          <w:tcPr>
            <w:tcW w:w="3210" w:type="dxa"/>
          </w:tcPr>
          <w:p w14:paraId="31F86D27" w14:textId="1A6E33B0" w:rsidR="00CB4F44" w:rsidRDefault="004D4CA4" w:rsidP="004D4CA4">
            <w:pPr>
              <w:widowControl/>
              <w:spacing w:after="120" w:line="240" w:lineRule="atLeast"/>
              <w:jc w:val="center"/>
              <w:rPr>
                <w:rFonts w:ascii="Arial" w:eastAsia="Arial Unicode MS" w:hAnsi="Arial"/>
                <w:kern w:val="0"/>
                <w:sz w:val="20"/>
                <w:szCs w:val="20"/>
              </w:rPr>
            </w:pPr>
            <w:r>
              <w:rPr>
                <w:rFonts w:ascii="Arial" w:eastAsia="Arial Unicode MS" w:hAnsi="Arial"/>
                <w:kern w:val="0"/>
                <w:sz w:val="20"/>
                <w:szCs w:val="20"/>
              </w:rPr>
              <w:t>Agreed</w:t>
            </w:r>
          </w:p>
        </w:tc>
      </w:tr>
      <w:tr w:rsidR="00CB4F44" w14:paraId="0F1F813A" w14:textId="77777777" w:rsidTr="004D4CA4">
        <w:tc>
          <w:tcPr>
            <w:tcW w:w="3964" w:type="dxa"/>
          </w:tcPr>
          <w:p w14:paraId="2CA835F9" w14:textId="0CA2A313" w:rsidR="00CB4F44" w:rsidRPr="004D4CA4" w:rsidRDefault="004D4CA4" w:rsidP="004D4CA4">
            <w:pPr>
              <w:pStyle w:val="ListParagraph"/>
              <w:widowControl/>
              <w:numPr>
                <w:ilvl w:val="0"/>
                <w:numId w:val="11"/>
              </w:numPr>
              <w:spacing w:after="120" w:line="240" w:lineRule="atLeast"/>
              <w:jc w:val="left"/>
              <w:rPr>
                <w:rFonts w:ascii="Arial" w:eastAsia="Arial Unicode MS" w:hAnsi="Arial"/>
                <w:kern w:val="0"/>
                <w:sz w:val="20"/>
                <w:szCs w:val="20"/>
              </w:rPr>
            </w:pPr>
            <w:r w:rsidRPr="00FA0402">
              <w:rPr>
                <w:rFonts w:ascii="Arial" w:eastAsia="Arial Unicode MS" w:hAnsi="Arial"/>
                <w:kern w:val="0"/>
                <w:sz w:val="20"/>
                <w:szCs w:val="20"/>
              </w:rPr>
              <w:t>Beam failure recovery</w:t>
            </w:r>
          </w:p>
        </w:tc>
        <w:tc>
          <w:tcPr>
            <w:tcW w:w="2455" w:type="dxa"/>
          </w:tcPr>
          <w:p w14:paraId="4C2B5438" w14:textId="5795F71F" w:rsidR="00CB4F44" w:rsidRPr="00F62314" w:rsidRDefault="00F62314" w:rsidP="004D4CA4">
            <w:pPr>
              <w:widowControl/>
              <w:spacing w:after="120" w:line="240" w:lineRule="atLeast"/>
              <w:jc w:val="center"/>
              <w:rPr>
                <w:rFonts w:ascii="Arial" w:eastAsia="Arial Unicode MS" w:hAnsi="Arial"/>
                <w:color w:val="FF0000"/>
                <w:kern w:val="0"/>
                <w:sz w:val="20"/>
                <w:szCs w:val="20"/>
              </w:rPr>
            </w:pPr>
            <w:r w:rsidRPr="00F62314">
              <w:rPr>
                <w:rFonts w:ascii="Arial" w:eastAsia="Arial Unicode MS" w:hAnsi="Arial"/>
                <w:color w:val="FF0000"/>
                <w:kern w:val="0"/>
                <w:sz w:val="20"/>
                <w:szCs w:val="20"/>
              </w:rPr>
              <w:t>No</w:t>
            </w:r>
          </w:p>
        </w:tc>
        <w:tc>
          <w:tcPr>
            <w:tcW w:w="3210" w:type="dxa"/>
          </w:tcPr>
          <w:p w14:paraId="354ABC1D" w14:textId="13B8EC5C" w:rsidR="00CB4F44" w:rsidRDefault="00F62314" w:rsidP="004D4CA4">
            <w:pPr>
              <w:widowControl/>
              <w:spacing w:after="120" w:line="240" w:lineRule="atLeast"/>
              <w:jc w:val="center"/>
              <w:rPr>
                <w:rFonts w:ascii="Arial" w:eastAsia="Arial Unicode MS" w:hAnsi="Arial"/>
                <w:kern w:val="0"/>
                <w:sz w:val="20"/>
                <w:szCs w:val="20"/>
              </w:rPr>
            </w:pPr>
            <w:r>
              <w:rPr>
                <w:rFonts w:ascii="Arial" w:eastAsia="Arial Unicode MS" w:hAnsi="Arial"/>
                <w:kern w:val="0"/>
                <w:sz w:val="20"/>
                <w:szCs w:val="20"/>
              </w:rPr>
              <w:t>FFS</w:t>
            </w:r>
          </w:p>
        </w:tc>
      </w:tr>
      <w:tr w:rsidR="00CB4F44" w14:paraId="1CC3133F" w14:textId="77777777" w:rsidTr="004D4CA4">
        <w:tc>
          <w:tcPr>
            <w:tcW w:w="3964" w:type="dxa"/>
          </w:tcPr>
          <w:p w14:paraId="46AD35A2" w14:textId="359FD483" w:rsidR="00CB4F44" w:rsidRPr="004D4CA4" w:rsidRDefault="004D4CA4" w:rsidP="009B330B">
            <w:pPr>
              <w:pStyle w:val="ListParagraph"/>
              <w:widowControl/>
              <w:numPr>
                <w:ilvl w:val="0"/>
                <w:numId w:val="11"/>
              </w:numPr>
              <w:spacing w:after="120" w:line="240" w:lineRule="atLeast"/>
              <w:jc w:val="left"/>
              <w:rPr>
                <w:rFonts w:ascii="Arial" w:eastAsia="Arial Unicode MS" w:hAnsi="Arial"/>
                <w:kern w:val="0"/>
                <w:sz w:val="20"/>
                <w:szCs w:val="20"/>
              </w:rPr>
            </w:pPr>
            <w:r w:rsidRPr="00FA0402">
              <w:rPr>
                <w:rFonts w:ascii="Arial" w:eastAsia="Arial Unicode MS" w:hAnsi="Arial"/>
                <w:kern w:val="0"/>
                <w:sz w:val="20"/>
                <w:szCs w:val="20"/>
              </w:rPr>
              <w:lastRenderedPageBreak/>
              <w:t>Consistent UL LBT failure on SpCell</w:t>
            </w:r>
          </w:p>
        </w:tc>
        <w:tc>
          <w:tcPr>
            <w:tcW w:w="2455" w:type="dxa"/>
          </w:tcPr>
          <w:p w14:paraId="7DEF5E17" w14:textId="44BF4360" w:rsidR="00CB4F44" w:rsidRPr="00F62314" w:rsidRDefault="00F62314" w:rsidP="004D4CA4">
            <w:pPr>
              <w:widowControl/>
              <w:spacing w:after="120" w:line="240" w:lineRule="atLeast"/>
              <w:jc w:val="center"/>
              <w:rPr>
                <w:rFonts w:ascii="Arial" w:eastAsia="Arial Unicode MS" w:hAnsi="Arial"/>
                <w:color w:val="FF0000"/>
                <w:kern w:val="0"/>
                <w:sz w:val="20"/>
                <w:szCs w:val="20"/>
              </w:rPr>
            </w:pPr>
            <w:r w:rsidRPr="00F62314">
              <w:rPr>
                <w:rFonts w:ascii="Arial" w:eastAsia="Arial Unicode MS" w:hAnsi="Arial"/>
                <w:color w:val="FF0000"/>
                <w:kern w:val="0"/>
                <w:sz w:val="20"/>
                <w:szCs w:val="20"/>
              </w:rPr>
              <w:t>No</w:t>
            </w:r>
          </w:p>
        </w:tc>
        <w:tc>
          <w:tcPr>
            <w:tcW w:w="3210" w:type="dxa"/>
          </w:tcPr>
          <w:p w14:paraId="62F99B2E" w14:textId="150FF3A2" w:rsidR="00CB4F44" w:rsidRDefault="00F62314" w:rsidP="004D4CA4">
            <w:pPr>
              <w:widowControl/>
              <w:spacing w:after="120" w:line="240" w:lineRule="atLeast"/>
              <w:jc w:val="center"/>
              <w:rPr>
                <w:rFonts w:ascii="Arial" w:eastAsia="Arial Unicode MS" w:hAnsi="Arial"/>
                <w:kern w:val="0"/>
                <w:sz w:val="20"/>
                <w:szCs w:val="20"/>
              </w:rPr>
            </w:pPr>
            <w:r>
              <w:rPr>
                <w:rFonts w:ascii="Arial" w:eastAsia="Arial Unicode MS" w:hAnsi="Arial"/>
                <w:kern w:val="0"/>
                <w:sz w:val="20"/>
                <w:szCs w:val="20"/>
              </w:rPr>
              <w:t>FFS</w:t>
            </w:r>
          </w:p>
        </w:tc>
      </w:tr>
    </w:tbl>
    <w:p w14:paraId="7A476B27" w14:textId="77777777" w:rsidR="00CB4F44" w:rsidRDefault="00CB4F44" w:rsidP="009B330B">
      <w:pPr>
        <w:widowControl/>
        <w:spacing w:after="120" w:line="240" w:lineRule="atLeast"/>
        <w:rPr>
          <w:rFonts w:ascii="Arial" w:eastAsia="Arial Unicode MS" w:hAnsi="Arial"/>
          <w:kern w:val="0"/>
          <w:sz w:val="20"/>
          <w:szCs w:val="20"/>
        </w:rPr>
      </w:pPr>
    </w:p>
    <w:p w14:paraId="0A72E6AF" w14:textId="73C905D8" w:rsidR="00E50135" w:rsidRDefault="00E50135" w:rsidP="00E50135">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 xml:space="preserve">Furthermore, </w:t>
      </w:r>
      <w:r w:rsidR="007E254B">
        <w:rPr>
          <w:rFonts w:ascii="Arial" w:eastAsia="Arial Unicode MS" w:hAnsi="Arial"/>
          <w:kern w:val="0"/>
          <w:sz w:val="20"/>
          <w:szCs w:val="20"/>
        </w:rPr>
        <w:t xml:space="preserve">it is a Working Assumption that </w:t>
      </w:r>
      <w:r w:rsidR="007E254B" w:rsidRPr="007E254B">
        <w:rPr>
          <w:rFonts w:ascii="Arial" w:eastAsia="Arial Unicode MS" w:hAnsi="Arial"/>
          <w:kern w:val="0"/>
          <w:sz w:val="20"/>
          <w:szCs w:val="20"/>
        </w:rPr>
        <w:t xml:space="preserve">If the reported content of information about UE specific TA is TA pre-compensation value in connected mode, MAC CE </w:t>
      </w:r>
      <w:r w:rsidR="007E254B">
        <w:rPr>
          <w:rFonts w:ascii="Arial" w:eastAsia="Arial Unicode MS" w:hAnsi="Arial"/>
          <w:kern w:val="0"/>
          <w:sz w:val="20"/>
          <w:szCs w:val="20"/>
        </w:rPr>
        <w:t>will be</w:t>
      </w:r>
      <w:r w:rsidR="007E254B" w:rsidRPr="007E254B">
        <w:rPr>
          <w:rFonts w:ascii="Arial" w:eastAsia="Arial Unicode MS" w:hAnsi="Arial"/>
          <w:kern w:val="0"/>
          <w:sz w:val="20"/>
          <w:szCs w:val="20"/>
        </w:rPr>
        <w:t xml:space="preserve"> used to report</w:t>
      </w:r>
      <w:r w:rsidR="007E254B">
        <w:rPr>
          <w:rFonts w:ascii="Arial" w:eastAsia="Arial Unicode MS" w:hAnsi="Arial"/>
          <w:kern w:val="0"/>
          <w:sz w:val="20"/>
          <w:szCs w:val="20"/>
        </w:rPr>
        <w:t xml:space="preserve"> it. In this case, we need to agree the priority of the Logical Channel carrying this MAC CE.</w:t>
      </w:r>
    </w:p>
    <w:p w14:paraId="01F22EA0" w14:textId="45E42C13" w:rsidR="007E254B" w:rsidRDefault="007E254B" w:rsidP="00E50135">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 xml:space="preserve">Because the information will be coarse, in the granularity of 1ms to accommodate subframe alignment for UL scheduling, the frequency of this TA report is likely to be very long and the gNB should </w:t>
      </w:r>
      <w:r w:rsidR="0020352A">
        <w:rPr>
          <w:rFonts w:ascii="Arial" w:eastAsia="Arial Unicode MS" w:hAnsi="Arial"/>
          <w:kern w:val="0"/>
          <w:sz w:val="20"/>
          <w:szCs w:val="20"/>
        </w:rPr>
        <w:t>provide enough margin (</w:t>
      </w:r>
      <w:proofErr w:type="gramStart"/>
      <w:r w:rsidR="0020352A">
        <w:rPr>
          <w:rFonts w:ascii="Arial" w:eastAsia="Arial Unicode MS" w:hAnsi="Arial"/>
          <w:kern w:val="0"/>
          <w:sz w:val="20"/>
          <w:szCs w:val="20"/>
        </w:rPr>
        <w:t>e.g.</w:t>
      </w:r>
      <w:proofErr w:type="gramEnd"/>
      <w:r w:rsidR="0020352A">
        <w:rPr>
          <w:rFonts w:ascii="Arial" w:eastAsia="Arial Unicode MS" w:hAnsi="Arial"/>
          <w:kern w:val="0"/>
          <w:sz w:val="20"/>
          <w:szCs w:val="20"/>
        </w:rPr>
        <w:t xml:space="preserve"> ceil(real) TA +1 or 2ms) for safety. Therefore, the priority of this report should be low and can be carried on a lesser priority logical channel.</w:t>
      </w:r>
    </w:p>
    <w:bookmarkEnd w:id="2"/>
    <w:p w14:paraId="11508F9F" w14:textId="77777777" w:rsidR="00546472" w:rsidRPr="009B0A8C" w:rsidRDefault="00546472" w:rsidP="00546472">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Proposal 3: </w:t>
      </w:r>
      <w:r w:rsidRPr="009B0A8C">
        <w:rPr>
          <w:rFonts w:ascii="Times New Roman" w:eastAsia="Malgun Gothic" w:hAnsi="Times New Roman" w:cs="Times New Roman"/>
          <w:b/>
          <w:szCs w:val="24"/>
          <w:lang w:eastAsia="zh-CN"/>
        </w:rPr>
        <w:t>MAC CE</w:t>
      </w:r>
      <w:r>
        <w:rPr>
          <w:rFonts w:ascii="Times New Roman" w:eastAsia="Malgun Gothic" w:hAnsi="Times New Roman" w:cs="Times New Roman"/>
          <w:b/>
          <w:szCs w:val="24"/>
          <w:lang w:eastAsia="zh-CN"/>
        </w:rPr>
        <w:t xml:space="preserve"> for TA report is mapped to a low priority logical channel.</w:t>
      </w:r>
    </w:p>
    <w:p w14:paraId="246C243E" w14:textId="34B2B55F" w:rsidR="006444CC" w:rsidRDefault="006444CC" w:rsidP="006444CC">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14:paraId="63B71751" w14:textId="3BE94478" w:rsidR="006444CC" w:rsidRDefault="006444CC" w:rsidP="006444CC">
      <w:pPr>
        <w:widowControl/>
        <w:spacing w:line="240" w:lineRule="atLeast"/>
        <w:rPr>
          <w:rFonts w:ascii="Arial" w:eastAsia="Arial Unicode MS" w:hAnsi="Arial"/>
          <w:kern w:val="0"/>
          <w:sz w:val="20"/>
          <w:szCs w:val="20"/>
        </w:rPr>
      </w:pPr>
      <w:r>
        <w:rPr>
          <w:rFonts w:ascii="Arial" w:eastAsia="Arial Unicode MS" w:hAnsi="Arial"/>
          <w:kern w:val="0"/>
          <w:sz w:val="20"/>
          <w:szCs w:val="20"/>
        </w:rPr>
        <w:t>In this contribution, we observed and proposed the following:</w:t>
      </w:r>
    </w:p>
    <w:p w14:paraId="14664566" w14:textId="77777777" w:rsidR="00E50135" w:rsidRDefault="00E50135" w:rsidP="00E50135">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Observation 1: The UE should report its UE specific TA during initial access and when out of RRC CONNECTED mode.</w:t>
      </w:r>
    </w:p>
    <w:p w14:paraId="1FB3E0C2" w14:textId="77777777" w:rsidR="00E50135" w:rsidRDefault="00E50135" w:rsidP="00E50135">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Observation 2: The UE should not report its UE specific TA during RRC CONNECTED mode if the cause for triggering RACH is not related to synchronisation.</w:t>
      </w:r>
    </w:p>
    <w:p w14:paraId="52C22607" w14:textId="77777777" w:rsidR="00E50135" w:rsidRDefault="00E50135" w:rsidP="00E50135">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Proposal 1: From RAN2 point of view, i</w:t>
      </w:r>
      <w:r w:rsidRPr="00FC2B7B">
        <w:rPr>
          <w:rFonts w:ascii="Times New Roman" w:eastAsia="Malgun Gothic" w:hAnsi="Times New Roman" w:cs="Times New Roman"/>
          <w:b/>
          <w:szCs w:val="24"/>
          <w:lang w:eastAsia="zh-CN"/>
        </w:rPr>
        <w:t>nformation about UE specific TA pre-compensation is not reported in RA procedures triggered due to “UL data arrival during RRC_CONNECTED when there are no PUCCH resources for SR available”</w:t>
      </w:r>
      <w:r>
        <w:rPr>
          <w:rFonts w:ascii="Times New Roman" w:eastAsia="Malgun Gothic" w:hAnsi="Times New Roman" w:cs="Times New Roman"/>
          <w:b/>
          <w:szCs w:val="24"/>
          <w:lang w:eastAsia="zh-CN"/>
        </w:rPr>
        <w:t>, “SR failure”, “</w:t>
      </w:r>
      <w:r w:rsidRPr="009B0A8C">
        <w:rPr>
          <w:rFonts w:ascii="Times New Roman" w:eastAsia="Malgun Gothic" w:hAnsi="Times New Roman" w:cs="Times New Roman"/>
          <w:b/>
          <w:szCs w:val="24"/>
          <w:lang w:eastAsia="zh-CN"/>
        </w:rPr>
        <w:t>Beam failure recovery</w:t>
      </w:r>
      <w:r>
        <w:rPr>
          <w:rFonts w:ascii="Times New Roman" w:eastAsia="Malgun Gothic" w:hAnsi="Times New Roman" w:cs="Times New Roman"/>
          <w:b/>
          <w:szCs w:val="24"/>
          <w:lang w:eastAsia="zh-CN"/>
        </w:rPr>
        <w:t>”, and “</w:t>
      </w:r>
      <w:r w:rsidRPr="00EA6D0E">
        <w:rPr>
          <w:rFonts w:ascii="Times New Roman" w:eastAsia="Malgun Gothic" w:hAnsi="Times New Roman" w:cs="Times New Roman"/>
          <w:b/>
          <w:szCs w:val="24"/>
          <w:lang w:eastAsia="zh-CN"/>
        </w:rPr>
        <w:t>Consistent UL LBT failure on SpCell</w:t>
      </w:r>
      <w:r>
        <w:rPr>
          <w:rFonts w:ascii="Times New Roman" w:eastAsia="Malgun Gothic" w:hAnsi="Times New Roman" w:cs="Times New Roman"/>
          <w:b/>
          <w:szCs w:val="24"/>
          <w:lang w:eastAsia="zh-CN"/>
        </w:rPr>
        <w:t>”.</w:t>
      </w:r>
    </w:p>
    <w:p w14:paraId="299BE758" w14:textId="364C96F6" w:rsidR="00E50135" w:rsidRDefault="00E50135" w:rsidP="00E50135">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Proposal 2: From RAN2 point of view, i</w:t>
      </w:r>
      <w:r w:rsidRPr="00FC2B7B">
        <w:rPr>
          <w:rFonts w:ascii="Times New Roman" w:eastAsia="Malgun Gothic" w:hAnsi="Times New Roman" w:cs="Times New Roman"/>
          <w:b/>
          <w:szCs w:val="24"/>
          <w:lang w:eastAsia="zh-CN"/>
        </w:rPr>
        <w:t>nformation about UE specific TA pre-compensation is reported in RA procedures triggered due to “</w:t>
      </w:r>
      <w:r w:rsidRPr="00E50135">
        <w:rPr>
          <w:rFonts w:ascii="Times New Roman" w:eastAsia="Malgun Gothic" w:hAnsi="Times New Roman" w:cs="Times New Roman"/>
          <w:b/>
          <w:szCs w:val="24"/>
          <w:lang w:eastAsia="zh-CN"/>
        </w:rPr>
        <w:t>DL or UL data arrival during RRC_CONNECTED when UL synchronisation status is "non-synchronised"</w:t>
      </w:r>
      <w:r>
        <w:rPr>
          <w:rFonts w:ascii="Times New Roman" w:eastAsia="Malgun Gothic" w:hAnsi="Times New Roman" w:cs="Times New Roman"/>
          <w:b/>
          <w:szCs w:val="24"/>
          <w:lang w:eastAsia="zh-CN"/>
        </w:rPr>
        <w:t>”. Ask RAN1 for confirmation.</w:t>
      </w:r>
    </w:p>
    <w:p w14:paraId="72BB349B" w14:textId="78B7A8C8" w:rsidR="0020352A" w:rsidRPr="009B0A8C" w:rsidRDefault="0020352A" w:rsidP="0020352A">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Proposal 3: </w:t>
      </w:r>
      <w:r w:rsidRPr="009B0A8C">
        <w:rPr>
          <w:rFonts w:ascii="Times New Roman" w:eastAsia="Malgun Gothic" w:hAnsi="Times New Roman" w:cs="Times New Roman"/>
          <w:b/>
          <w:szCs w:val="24"/>
          <w:lang w:eastAsia="zh-CN"/>
        </w:rPr>
        <w:t>MAC CE</w:t>
      </w:r>
      <w:r>
        <w:rPr>
          <w:rFonts w:ascii="Times New Roman" w:eastAsia="Malgun Gothic" w:hAnsi="Times New Roman" w:cs="Times New Roman"/>
          <w:b/>
          <w:szCs w:val="24"/>
          <w:lang w:eastAsia="zh-CN"/>
        </w:rPr>
        <w:t xml:space="preserve"> for TA report </w:t>
      </w:r>
      <w:r w:rsidR="00546472">
        <w:rPr>
          <w:rFonts w:ascii="Times New Roman" w:eastAsia="Malgun Gothic" w:hAnsi="Times New Roman" w:cs="Times New Roman"/>
          <w:b/>
          <w:szCs w:val="24"/>
          <w:lang w:eastAsia="zh-CN"/>
        </w:rPr>
        <w:t>is mapped to a low</w:t>
      </w:r>
      <w:r>
        <w:rPr>
          <w:rFonts w:ascii="Times New Roman" w:eastAsia="Malgun Gothic" w:hAnsi="Times New Roman" w:cs="Times New Roman"/>
          <w:b/>
          <w:szCs w:val="24"/>
          <w:lang w:eastAsia="zh-CN"/>
        </w:rPr>
        <w:t xml:space="preserve"> priority logical channel.</w:t>
      </w:r>
    </w:p>
    <w:p w14:paraId="628611A5" w14:textId="48C6D125" w:rsidR="006444CC" w:rsidRDefault="006444CC" w:rsidP="006444CC">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022CC3F4" w14:textId="45E98A4F" w:rsidR="007C04FB" w:rsidRDefault="006444CC">
      <w:pPr>
        <w:rPr>
          <w:rFonts w:ascii="Arial" w:eastAsia="Arial Unicode MS" w:hAnsi="Arial"/>
          <w:kern w:val="0"/>
          <w:sz w:val="20"/>
          <w:szCs w:val="20"/>
        </w:rPr>
      </w:pPr>
      <w:r w:rsidRPr="00675D3A">
        <w:rPr>
          <w:rFonts w:ascii="Arial" w:eastAsia="Arial Unicode MS" w:hAnsi="Arial"/>
          <w:kern w:val="0"/>
          <w:sz w:val="20"/>
          <w:szCs w:val="20"/>
        </w:rPr>
        <w:t>[1]</w:t>
      </w:r>
      <w:r>
        <w:rPr>
          <w:rFonts w:ascii="Arial" w:eastAsia="Arial Unicode MS" w:hAnsi="Arial"/>
          <w:kern w:val="0"/>
          <w:sz w:val="20"/>
          <w:szCs w:val="20"/>
        </w:rPr>
        <w:t xml:space="preserve"> </w:t>
      </w:r>
      <w:r w:rsidR="00546472">
        <w:rPr>
          <w:rFonts w:ascii="Arial" w:eastAsia="Arial Unicode MS" w:hAnsi="Arial"/>
          <w:kern w:val="0"/>
          <w:sz w:val="20"/>
          <w:szCs w:val="20"/>
        </w:rPr>
        <w:t>RAN2 #115-e Chairman notes</w:t>
      </w:r>
    </w:p>
    <w:p w14:paraId="2B6BC4C1" w14:textId="46903E00" w:rsidR="00546472" w:rsidRDefault="00546472">
      <w:r>
        <w:rPr>
          <w:rFonts w:ascii="Arial" w:eastAsia="Arial Unicode MS" w:hAnsi="Arial"/>
          <w:kern w:val="0"/>
          <w:sz w:val="20"/>
          <w:szCs w:val="20"/>
        </w:rPr>
        <w:t xml:space="preserve">[2] </w:t>
      </w:r>
      <w:r w:rsidRPr="00546472">
        <w:rPr>
          <w:rFonts w:ascii="Arial" w:eastAsia="Arial Unicode MS" w:hAnsi="Arial"/>
          <w:kern w:val="0"/>
          <w:sz w:val="20"/>
          <w:szCs w:val="20"/>
        </w:rPr>
        <w:t>3GPP TS 38.300 V16.7.0</w:t>
      </w:r>
    </w:p>
    <w:sectPr w:rsidR="00546472" w:rsidSect="00D453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EF199" w14:textId="77777777" w:rsidR="00320A64" w:rsidRDefault="00320A64" w:rsidP="004D310B">
      <w:r>
        <w:separator/>
      </w:r>
    </w:p>
  </w:endnote>
  <w:endnote w:type="continuationSeparator" w:id="0">
    <w:p w14:paraId="11041924" w14:textId="77777777" w:rsidR="00320A64" w:rsidRDefault="00320A64" w:rsidP="004D3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39CE7" w14:textId="77777777" w:rsidR="00320A64" w:rsidRDefault="00320A64" w:rsidP="004D310B">
      <w:r>
        <w:separator/>
      </w:r>
    </w:p>
  </w:footnote>
  <w:footnote w:type="continuationSeparator" w:id="0">
    <w:p w14:paraId="786E261F" w14:textId="77777777" w:rsidR="00320A64" w:rsidRDefault="00320A64" w:rsidP="004D31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E78B6"/>
    <w:multiLevelType w:val="hybridMultilevel"/>
    <w:tmpl w:val="CADAADC2"/>
    <w:lvl w:ilvl="0" w:tplc="0809000F">
      <w:start w:val="1"/>
      <w:numFmt w:val="decimal"/>
      <w:lvlText w:val="%1."/>
      <w:lvlJc w:val="left"/>
      <w:pPr>
        <w:ind w:left="720" w:hanging="72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3727D7"/>
    <w:multiLevelType w:val="hybridMultilevel"/>
    <w:tmpl w:val="4EE8738A"/>
    <w:lvl w:ilvl="0" w:tplc="077ED344">
      <w:numFmt w:val="bullet"/>
      <w:lvlText w:val="-"/>
      <w:lvlJc w:val="left"/>
      <w:pPr>
        <w:ind w:left="1080" w:hanging="72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F00CF3"/>
    <w:multiLevelType w:val="hybridMultilevel"/>
    <w:tmpl w:val="ED9C426E"/>
    <w:lvl w:ilvl="0" w:tplc="058C38E4">
      <w:start w:val="1"/>
      <w:numFmt w:val="bullet"/>
      <w:lvlText w:val=""/>
      <w:lvlJc w:val="left"/>
      <w:pPr>
        <w:tabs>
          <w:tab w:val="num" w:pos="720"/>
        </w:tabs>
        <w:ind w:left="720" w:hanging="360"/>
      </w:pPr>
      <w:rPr>
        <w:rFonts w:ascii="Wingdings" w:hAnsi="Wingdings" w:hint="default"/>
      </w:rPr>
    </w:lvl>
    <w:lvl w:ilvl="1" w:tplc="F85A3172" w:tentative="1">
      <w:start w:val="1"/>
      <w:numFmt w:val="bullet"/>
      <w:lvlText w:val=""/>
      <w:lvlJc w:val="left"/>
      <w:pPr>
        <w:tabs>
          <w:tab w:val="num" w:pos="1440"/>
        </w:tabs>
        <w:ind w:left="1440" w:hanging="360"/>
      </w:pPr>
      <w:rPr>
        <w:rFonts w:ascii="Wingdings" w:hAnsi="Wingdings" w:hint="default"/>
      </w:rPr>
    </w:lvl>
    <w:lvl w:ilvl="2" w:tplc="3FEA6D2E" w:tentative="1">
      <w:start w:val="1"/>
      <w:numFmt w:val="bullet"/>
      <w:lvlText w:val=""/>
      <w:lvlJc w:val="left"/>
      <w:pPr>
        <w:tabs>
          <w:tab w:val="num" w:pos="2160"/>
        </w:tabs>
        <w:ind w:left="2160" w:hanging="360"/>
      </w:pPr>
      <w:rPr>
        <w:rFonts w:ascii="Wingdings" w:hAnsi="Wingdings" w:hint="default"/>
      </w:rPr>
    </w:lvl>
    <w:lvl w:ilvl="3" w:tplc="1FF43A7C" w:tentative="1">
      <w:start w:val="1"/>
      <w:numFmt w:val="bullet"/>
      <w:lvlText w:val=""/>
      <w:lvlJc w:val="left"/>
      <w:pPr>
        <w:tabs>
          <w:tab w:val="num" w:pos="2880"/>
        </w:tabs>
        <w:ind w:left="2880" w:hanging="360"/>
      </w:pPr>
      <w:rPr>
        <w:rFonts w:ascii="Wingdings" w:hAnsi="Wingdings" w:hint="default"/>
      </w:rPr>
    </w:lvl>
    <w:lvl w:ilvl="4" w:tplc="0684319E" w:tentative="1">
      <w:start w:val="1"/>
      <w:numFmt w:val="bullet"/>
      <w:lvlText w:val=""/>
      <w:lvlJc w:val="left"/>
      <w:pPr>
        <w:tabs>
          <w:tab w:val="num" w:pos="3600"/>
        </w:tabs>
        <w:ind w:left="3600" w:hanging="360"/>
      </w:pPr>
      <w:rPr>
        <w:rFonts w:ascii="Wingdings" w:hAnsi="Wingdings" w:hint="default"/>
      </w:rPr>
    </w:lvl>
    <w:lvl w:ilvl="5" w:tplc="CAC47CA8" w:tentative="1">
      <w:start w:val="1"/>
      <w:numFmt w:val="bullet"/>
      <w:lvlText w:val=""/>
      <w:lvlJc w:val="left"/>
      <w:pPr>
        <w:tabs>
          <w:tab w:val="num" w:pos="4320"/>
        </w:tabs>
        <w:ind w:left="4320" w:hanging="360"/>
      </w:pPr>
      <w:rPr>
        <w:rFonts w:ascii="Wingdings" w:hAnsi="Wingdings" w:hint="default"/>
      </w:rPr>
    </w:lvl>
    <w:lvl w:ilvl="6" w:tplc="A180520A" w:tentative="1">
      <w:start w:val="1"/>
      <w:numFmt w:val="bullet"/>
      <w:lvlText w:val=""/>
      <w:lvlJc w:val="left"/>
      <w:pPr>
        <w:tabs>
          <w:tab w:val="num" w:pos="5040"/>
        </w:tabs>
        <w:ind w:left="5040" w:hanging="360"/>
      </w:pPr>
      <w:rPr>
        <w:rFonts w:ascii="Wingdings" w:hAnsi="Wingdings" w:hint="default"/>
      </w:rPr>
    </w:lvl>
    <w:lvl w:ilvl="7" w:tplc="DD106A4C" w:tentative="1">
      <w:start w:val="1"/>
      <w:numFmt w:val="bullet"/>
      <w:lvlText w:val=""/>
      <w:lvlJc w:val="left"/>
      <w:pPr>
        <w:tabs>
          <w:tab w:val="num" w:pos="5760"/>
        </w:tabs>
        <w:ind w:left="5760" w:hanging="360"/>
      </w:pPr>
      <w:rPr>
        <w:rFonts w:ascii="Wingdings" w:hAnsi="Wingdings" w:hint="default"/>
      </w:rPr>
    </w:lvl>
    <w:lvl w:ilvl="8" w:tplc="7B64316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A677A9"/>
    <w:multiLevelType w:val="hybridMultilevel"/>
    <w:tmpl w:val="FADA2D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1FA51AC"/>
    <w:multiLevelType w:val="hybridMultilevel"/>
    <w:tmpl w:val="56A6B2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33E5580"/>
    <w:multiLevelType w:val="hybridMultilevel"/>
    <w:tmpl w:val="CADAADC2"/>
    <w:lvl w:ilvl="0" w:tplc="0809000F">
      <w:start w:val="1"/>
      <w:numFmt w:val="decimal"/>
      <w:lvlText w:val="%1."/>
      <w:lvlJc w:val="left"/>
      <w:pPr>
        <w:ind w:left="1080" w:hanging="72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3E1D9F"/>
    <w:multiLevelType w:val="hybridMultilevel"/>
    <w:tmpl w:val="244A8AD0"/>
    <w:lvl w:ilvl="0" w:tplc="408A3E6C">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9937D1"/>
    <w:multiLevelType w:val="hybridMultilevel"/>
    <w:tmpl w:val="463826AC"/>
    <w:lvl w:ilvl="0" w:tplc="36A26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F5073C4"/>
    <w:multiLevelType w:val="hybridMultilevel"/>
    <w:tmpl w:val="AD1A6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CA1605"/>
    <w:multiLevelType w:val="hybridMultilevel"/>
    <w:tmpl w:val="02246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D82B97"/>
    <w:multiLevelType w:val="hybridMultilevel"/>
    <w:tmpl w:val="E7D47810"/>
    <w:lvl w:ilvl="0" w:tplc="8138ABAE">
      <w:start w:val="1"/>
      <w:numFmt w:val="bullet"/>
      <w:lvlText w:val=""/>
      <w:lvlJc w:val="left"/>
      <w:pPr>
        <w:tabs>
          <w:tab w:val="num" w:pos="720"/>
        </w:tabs>
        <w:ind w:left="720" w:hanging="360"/>
      </w:pPr>
      <w:rPr>
        <w:rFonts w:ascii="Wingdings" w:hAnsi="Wingdings" w:hint="default"/>
      </w:rPr>
    </w:lvl>
    <w:lvl w:ilvl="1" w:tplc="9F18DE98" w:tentative="1">
      <w:start w:val="1"/>
      <w:numFmt w:val="bullet"/>
      <w:lvlText w:val=""/>
      <w:lvlJc w:val="left"/>
      <w:pPr>
        <w:tabs>
          <w:tab w:val="num" w:pos="1440"/>
        </w:tabs>
        <w:ind w:left="1440" w:hanging="360"/>
      </w:pPr>
      <w:rPr>
        <w:rFonts w:ascii="Wingdings" w:hAnsi="Wingdings" w:hint="default"/>
      </w:rPr>
    </w:lvl>
    <w:lvl w:ilvl="2" w:tplc="ECB436C0" w:tentative="1">
      <w:start w:val="1"/>
      <w:numFmt w:val="bullet"/>
      <w:lvlText w:val=""/>
      <w:lvlJc w:val="left"/>
      <w:pPr>
        <w:tabs>
          <w:tab w:val="num" w:pos="2160"/>
        </w:tabs>
        <w:ind w:left="2160" w:hanging="360"/>
      </w:pPr>
      <w:rPr>
        <w:rFonts w:ascii="Wingdings" w:hAnsi="Wingdings" w:hint="default"/>
      </w:rPr>
    </w:lvl>
    <w:lvl w:ilvl="3" w:tplc="F1C6C522" w:tentative="1">
      <w:start w:val="1"/>
      <w:numFmt w:val="bullet"/>
      <w:lvlText w:val=""/>
      <w:lvlJc w:val="left"/>
      <w:pPr>
        <w:tabs>
          <w:tab w:val="num" w:pos="2880"/>
        </w:tabs>
        <w:ind w:left="2880" w:hanging="360"/>
      </w:pPr>
      <w:rPr>
        <w:rFonts w:ascii="Wingdings" w:hAnsi="Wingdings" w:hint="default"/>
      </w:rPr>
    </w:lvl>
    <w:lvl w:ilvl="4" w:tplc="1EB8B836" w:tentative="1">
      <w:start w:val="1"/>
      <w:numFmt w:val="bullet"/>
      <w:lvlText w:val=""/>
      <w:lvlJc w:val="left"/>
      <w:pPr>
        <w:tabs>
          <w:tab w:val="num" w:pos="3600"/>
        </w:tabs>
        <w:ind w:left="3600" w:hanging="360"/>
      </w:pPr>
      <w:rPr>
        <w:rFonts w:ascii="Wingdings" w:hAnsi="Wingdings" w:hint="default"/>
      </w:rPr>
    </w:lvl>
    <w:lvl w:ilvl="5" w:tplc="89029288" w:tentative="1">
      <w:start w:val="1"/>
      <w:numFmt w:val="bullet"/>
      <w:lvlText w:val=""/>
      <w:lvlJc w:val="left"/>
      <w:pPr>
        <w:tabs>
          <w:tab w:val="num" w:pos="4320"/>
        </w:tabs>
        <w:ind w:left="4320" w:hanging="360"/>
      </w:pPr>
      <w:rPr>
        <w:rFonts w:ascii="Wingdings" w:hAnsi="Wingdings" w:hint="default"/>
      </w:rPr>
    </w:lvl>
    <w:lvl w:ilvl="6" w:tplc="EED286B0" w:tentative="1">
      <w:start w:val="1"/>
      <w:numFmt w:val="bullet"/>
      <w:lvlText w:val=""/>
      <w:lvlJc w:val="left"/>
      <w:pPr>
        <w:tabs>
          <w:tab w:val="num" w:pos="5040"/>
        </w:tabs>
        <w:ind w:left="5040" w:hanging="360"/>
      </w:pPr>
      <w:rPr>
        <w:rFonts w:ascii="Wingdings" w:hAnsi="Wingdings" w:hint="default"/>
      </w:rPr>
    </w:lvl>
    <w:lvl w:ilvl="7" w:tplc="B36CA69E" w:tentative="1">
      <w:start w:val="1"/>
      <w:numFmt w:val="bullet"/>
      <w:lvlText w:val=""/>
      <w:lvlJc w:val="left"/>
      <w:pPr>
        <w:tabs>
          <w:tab w:val="num" w:pos="5760"/>
        </w:tabs>
        <w:ind w:left="5760" w:hanging="360"/>
      </w:pPr>
      <w:rPr>
        <w:rFonts w:ascii="Wingdings" w:hAnsi="Wingdings" w:hint="default"/>
      </w:rPr>
    </w:lvl>
    <w:lvl w:ilvl="8" w:tplc="6DD62A24"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6"/>
  </w:num>
  <w:num w:numId="4">
    <w:abstractNumId w:val="10"/>
  </w:num>
  <w:num w:numId="5">
    <w:abstractNumId w:val="2"/>
  </w:num>
  <w:num w:numId="6">
    <w:abstractNumId w:val="4"/>
  </w:num>
  <w:num w:numId="7">
    <w:abstractNumId w:val="7"/>
  </w:num>
  <w:num w:numId="8">
    <w:abstractNumId w:val="9"/>
  </w:num>
  <w:num w:numId="9">
    <w:abstractNumId w:val="1"/>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4CC"/>
    <w:rsid w:val="00012635"/>
    <w:rsid w:val="0002025D"/>
    <w:rsid w:val="0008046A"/>
    <w:rsid w:val="00080CB6"/>
    <w:rsid w:val="0008205A"/>
    <w:rsid w:val="00090900"/>
    <w:rsid w:val="00097308"/>
    <w:rsid w:val="000B5CAE"/>
    <w:rsid w:val="000D5E5E"/>
    <w:rsid w:val="000E37E7"/>
    <w:rsid w:val="000F4B26"/>
    <w:rsid w:val="0013154B"/>
    <w:rsid w:val="00163F34"/>
    <w:rsid w:val="00196B41"/>
    <w:rsid w:val="001C23A5"/>
    <w:rsid w:val="001E2174"/>
    <w:rsid w:val="001F649E"/>
    <w:rsid w:val="0020352A"/>
    <w:rsid w:val="002145CE"/>
    <w:rsid w:val="00227B88"/>
    <w:rsid w:val="00234F80"/>
    <w:rsid w:val="00240EF9"/>
    <w:rsid w:val="00275AEF"/>
    <w:rsid w:val="00281C7E"/>
    <w:rsid w:val="00286B4D"/>
    <w:rsid w:val="00294858"/>
    <w:rsid w:val="002B08C0"/>
    <w:rsid w:val="002B1994"/>
    <w:rsid w:val="002E1061"/>
    <w:rsid w:val="002F0023"/>
    <w:rsid w:val="002F45D4"/>
    <w:rsid w:val="003101EA"/>
    <w:rsid w:val="003206D0"/>
    <w:rsid w:val="00320A64"/>
    <w:rsid w:val="00326AF6"/>
    <w:rsid w:val="003645FE"/>
    <w:rsid w:val="0037146D"/>
    <w:rsid w:val="003845A0"/>
    <w:rsid w:val="003A1D63"/>
    <w:rsid w:val="003C1C99"/>
    <w:rsid w:val="003D3419"/>
    <w:rsid w:val="003E3257"/>
    <w:rsid w:val="003F2D62"/>
    <w:rsid w:val="004266DF"/>
    <w:rsid w:val="00436214"/>
    <w:rsid w:val="00450348"/>
    <w:rsid w:val="00461FB4"/>
    <w:rsid w:val="00464CC4"/>
    <w:rsid w:val="004742C5"/>
    <w:rsid w:val="004A3BD3"/>
    <w:rsid w:val="004A7803"/>
    <w:rsid w:val="004C592F"/>
    <w:rsid w:val="004C77A4"/>
    <w:rsid w:val="004D310B"/>
    <w:rsid w:val="004D4CA4"/>
    <w:rsid w:val="004F760A"/>
    <w:rsid w:val="00502274"/>
    <w:rsid w:val="005171FE"/>
    <w:rsid w:val="00521D36"/>
    <w:rsid w:val="00531326"/>
    <w:rsid w:val="0053530E"/>
    <w:rsid w:val="00546472"/>
    <w:rsid w:val="005A1121"/>
    <w:rsid w:val="005B0DAF"/>
    <w:rsid w:val="005B1DC0"/>
    <w:rsid w:val="005B4B9C"/>
    <w:rsid w:val="005D0A05"/>
    <w:rsid w:val="005E15E5"/>
    <w:rsid w:val="005E5421"/>
    <w:rsid w:val="005F032F"/>
    <w:rsid w:val="0060646D"/>
    <w:rsid w:val="00616025"/>
    <w:rsid w:val="00622E91"/>
    <w:rsid w:val="00632853"/>
    <w:rsid w:val="0064125E"/>
    <w:rsid w:val="006444CC"/>
    <w:rsid w:val="0065089D"/>
    <w:rsid w:val="00664DC8"/>
    <w:rsid w:val="00672638"/>
    <w:rsid w:val="0067525A"/>
    <w:rsid w:val="00683A9E"/>
    <w:rsid w:val="00691627"/>
    <w:rsid w:val="006B3017"/>
    <w:rsid w:val="006B3E7D"/>
    <w:rsid w:val="006C1B72"/>
    <w:rsid w:val="006C7D95"/>
    <w:rsid w:val="006D6433"/>
    <w:rsid w:val="00735C45"/>
    <w:rsid w:val="007467AF"/>
    <w:rsid w:val="0076554C"/>
    <w:rsid w:val="007B4E5E"/>
    <w:rsid w:val="007C04FB"/>
    <w:rsid w:val="007C0ED8"/>
    <w:rsid w:val="007C7C2D"/>
    <w:rsid w:val="007E254B"/>
    <w:rsid w:val="008142EB"/>
    <w:rsid w:val="008159F8"/>
    <w:rsid w:val="008331F2"/>
    <w:rsid w:val="00854A17"/>
    <w:rsid w:val="00892A02"/>
    <w:rsid w:val="00896D8D"/>
    <w:rsid w:val="00897861"/>
    <w:rsid w:val="008B4918"/>
    <w:rsid w:val="008B59E4"/>
    <w:rsid w:val="008E5761"/>
    <w:rsid w:val="008E7EB1"/>
    <w:rsid w:val="00920ABA"/>
    <w:rsid w:val="00932451"/>
    <w:rsid w:val="0094181D"/>
    <w:rsid w:val="009468F1"/>
    <w:rsid w:val="0095163F"/>
    <w:rsid w:val="00957642"/>
    <w:rsid w:val="00962C36"/>
    <w:rsid w:val="009760E0"/>
    <w:rsid w:val="00995190"/>
    <w:rsid w:val="009A370F"/>
    <w:rsid w:val="009B0A8C"/>
    <w:rsid w:val="009B330B"/>
    <w:rsid w:val="009B5A35"/>
    <w:rsid w:val="009B61D4"/>
    <w:rsid w:val="009C1D71"/>
    <w:rsid w:val="009C2AB9"/>
    <w:rsid w:val="009C3A02"/>
    <w:rsid w:val="009D4362"/>
    <w:rsid w:val="009D4F05"/>
    <w:rsid w:val="00A329FE"/>
    <w:rsid w:val="00A60D07"/>
    <w:rsid w:val="00A7570C"/>
    <w:rsid w:val="00A813E1"/>
    <w:rsid w:val="00AA6EED"/>
    <w:rsid w:val="00AB128B"/>
    <w:rsid w:val="00AB1511"/>
    <w:rsid w:val="00AE2061"/>
    <w:rsid w:val="00B24FC3"/>
    <w:rsid w:val="00B30D3C"/>
    <w:rsid w:val="00B40FB1"/>
    <w:rsid w:val="00B66F44"/>
    <w:rsid w:val="00B7485C"/>
    <w:rsid w:val="00B80BEE"/>
    <w:rsid w:val="00B83E31"/>
    <w:rsid w:val="00BA53C8"/>
    <w:rsid w:val="00BA643F"/>
    <w:rsid w:val="00BE09B9"/>
    <w:rsid w:val="00BF3232"/>
    <w:rsid w:val="00BF5487"/>
    <w:rsid w:val="00C21373"/>
    <w:rsid w:val="00C65E4B"/>
    <w:rsid w:val="00C72259"/>
    <w:rsid w:val="00C80C3A"/>
    <w:rsid w:val="00C94B50"/>
    <w:rsid w:val="00C961D2"/>
    <w:rsid w:val="00CA1514"/>
    <w:rsid w:val="00CA3AEC"/>
    <w:rsid w:val="00CB02F1"/>
    <w:rsid w:val="00CB4F44"/>
    <w:rsid w:val="00CC5B08"/>
    <w:rsid w:val="00CC6550"/>
    <w:rsid w:val="00CE2E75"/>
    <w:rsid w:val="00CF5700"/>
    <w:rsid w:val="00D305B2"/>
    <w:rsid w:val="00D80B0A"/>
    <w:rsid w:val="00DB245D"/>
    <w:rsid w:val="00DC3094"/>
    <w:rsid w:val="00DD5283"/>
    <w:rsid w:val="00DE4925"/>
    <w:rsid w:val="00DE4DEA"/>
    <w:rsid w:val="00DE4E83"/>
    <w:rsid w:val="00DF4B1D"/>
    <w:rsid w:val="00E22A27"/>
    <w:rsid w:val="00E2640D"/>
    <w:rsid w:val="00E50135"/>
    <w:rsid w:val="00E53A53"/>
    <w:rsid w:val="00E67F60"/>
    <w:rsid w:val="00E7164B"/>
    <w:rsid w:val="00E95B48"/>
    <w:rsid w:val="00EA19C7"/>
    <w:rsid w:val="00EA6D0E"/>
    <w:rsid w:val="00EB115C"/>
    <w:rsid w:val="00EC14DB"/>
    <w:rsid w:val="00EC4398"/>
    <w:rsid w:val="00EE33E0"/>
    <w:rsid w:val="00EF6B80"/>
    <w:rsid w:val="00F104A9"/>
    <w:rsid w:val="00F31C5E"/>
    <w:rsid w:val="00F466C5"/>
    <w:rsid w:val="00F60FB2"/>
    <w:rsid w:val="00F62314"/>
    <w:rsid w:val="00F83320"/>
    <w:rsid w:val="00FA0402"/>
    <w:rsid w:val="00FA29DC"/>
    <w:rsid w:val="00FA3EC1"/>
    <w:rsid w:val="00FA46B9"/>
    <w:rsid w:val="00FB6E7F"/>
    <w:rsid w:val="00FC2B7B"/>
    <w:rsid w:val="00FC3E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10E9B8"/>
  <w15:chartTrackingRefBased/>
  <w15:docId w15:val="{3C98D121-7AF6-45A0-94BF-32D674F09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4CC"/>
    <w:pPr>
      <w:widowControl w:val="0"/>
      <w:spacing w:after="0" w:line="240" w:lineRule="auto"/>
      <w:jc w:val="both"/>
    </w:pPr>
    <w:rPr>
      <w:rFonts w:eastAsiaTheme="minorEastAsia"/>
      <w:kern w:val="2"/>
      <w:sz w:val="21"/>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444CC"/>
    <w:pPr>
      <w:spacing w:after="0" w:line="240" w:lineRule="auto"/>
    </w:pPr>
    <w:rPr>
      <w:rFonts w:eastAsiaTheme="minorEastAsia"/>
      <w:kern w:val="2"/>
      <w:sz w:val="21"/>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qFormat/>
    <w:rsid w:val="006444CC"/>
    <w:pPr>
      <w:widowControl/>
      <w:tabs>
        <w:tab w:val="left" w:pos="1701"/>
        <w:tab w:val="right" w:pos="9639"/>
      </w:tabs>
      <w:spacing w:after="240" w:line="256" w:lineRule="auto"/>
      <w:jc w:val="left"/>
    </w:pPr>
    <w:rPr>
      <w:rFonts w:ascii="Arial" w:eastAsiaTheme="minorHAnsi" w:hAnsi="Arial"/>
      <w:b/>
      <w:kern w:val="0"/>
      <w:sz w:val="22"/>
      <w:lang w:eastAsia="en-US"/>
    </w:rPr>
  </w:style>
  <w:style w:type="paragraph" w:styleId="NormalWeb">
    <w:name w:val="Normal (Web)"/>
    <w:basedOn w:val="Normal"/>
    <w:uiPriority w:val="99"/>
    <w:unhideWhenUsed/>
    <w:rsid w:val="006444CC"/>
    <w:pPr>
      <w:widowControl/>
      <w:spacing w:before="100" w:beforeAutospacing="1" w:after="100" w:afterAutospacing="1"/>
      <w:jc w:val="left"/>
    </w:pPr>
    <w:rPr>
      <w:rFonts w:ascii="Calibri" w:eastAsiaTheme="minorHAnsi" w:hAnsi="Calibri" w:cs="Calibri"/>
      <w:kern w:val="0"/>
      <w:sz w:val="22"/>
      <w:lang w:eastAsia="en-GB"/>
    </w:rPr>
  </w:style>
  <w:style w:type="paragraph" w:styleId="BodyText">
    <w:name w:val="Body Text"/>
    <w:basedOn w:val="Normal"/>
    <w:link w:val="BodyTextChar"/>
    <w:uiPriority w:val="99"/>
    <w:semiHidden/>
    <w:unhideWhenUsed/>
    <w:rsid w:val="006444CC"/>
    <w:pPr>
      <w:spacing w:after="120"/>
    </w:pPr>
  </w:style>
  <w:style w:type="character" w:customStyle="1" w:styleId="BodyTextChar">
    <w:name w:val="Body Text Char"/>
    <w:basedOn w:val="DefaultParagraphFont"/>
    <w:link w:val="BodyText"/>
    <w:uiPriority w:val="99"/>
    <w:semiHidden/>
    <w:rsid w:val="006444CC"/>
    <w:rPr>
      <w:rFonts w:eastAsiaTheme="minorEastAsia"/>
      <w:kern w:val="2"/>
      <w:sz w:val="21"/>
      <w:lang w:eastAsia="ja-JP"/>
    </w:rPr>
  </w:style>
  <w:style w:type="paragraph" w:styleId="ListParagraph">
    <w:name w:val="List Paragraph"/>
    <w:basedOn w:val="Normal"/>
    <w:uiPriority w:val="34"/>
    <w:qFormat/>
    <w:rsid w:val="00854A17"/>
    <w:pPr>
      <w:ind w:left="720"/>
      <w:contextualSpacing/>
    </w:pPr>
  </w:style>
  <w:style w:type="character" w:styleId="CommentReference">
    <w:name w:val="annotation reference"/>
    <w:basedOn w:val="DefaultParagraphFont"/>
    <w:uiPriority w:val="99"/>
    <w:semiHidden/>
    <w:unhideWhenUsed/>
    <w:rsid w:val="00DE4925"/>
    <w:rPr>
      <w:sz w:val="16"/>
      <w:szCs w:val="16"/>
    </w:rPr>
  </w:style>
  <w:style w:type="paragraph" w:styleId="CommentText">
    <w:name w:val="annotation text"/>
    <w:basedOn w:val="Normal"/>
    <w:link w:val="CommentTextChar"/>
    <w:uiPriority w:val="99"/>
    <w:semiHidden/>
    <w:unhideWhenUsed/>
    <w:rsid w:val="00DE4925"/>
    <w:rPr>
      <w:sz w:val="20"/>
      <w:szCs w:val="20"/>
    </w:rPr>
  </w:style>
  <w:style w:type="character" w:customStyle="1" w:styleId="CommentTextChar">
    <w:name w:val="Comment Text Char"/>
    <w:basedOn w:val="DefaultParagraphFont"/>
    <w:link w:val="CommentText"/>
    <w:uiPriority w:val="99"/>
    <w:semiHidden/>
    <w:rsid w:val="00DE4925"/>
    <w:rPr>
      <w:rFonts w:eastAsiaTheme="minorEastAsia"/>
      <w:kern w:val="2"/>
      <w:sz w:val="20"/>
      <w:szCs w:val="20"/>
      <w:lang w:eastAsia="ja-JP"/>
    </w:rPr>
  </w:style>
  <w:style w:type="paragraph" w:styleId="CommentSubject">
    <w:name w:val="annotation subject"/>
    <w:basedOn w:val="CommentText"/>
    <w:next w:val="CommentText"/>
    <w:link w:val="CommentSubjectChar"/>
    <w:uiPriority w:val="99"/>
    <w:semiHidden/>
    <w:unhideWhenUsed/>
    <w:rsid w:val="00DE4925"/>
    <w:rPr>
      <w:b/>
      <w:bCs/>
    </w:rPr>
  </w:style>
  <w:style w:type="character" w:customStyle="1" w:styleId="CommentSubjectChar">
    <w:name w:val="Comment Subject Char"/>
    <w:basedOn w:val="CommentTextChar"/>
    <w:link w:val="CommentSubject"/>
    <w:uiPriority w:val="99"/>
    <w:semiHidden/>
    <w:rsid w:val="00DE4925"/>
    <w:rPr>
      <w:rFonts w:eastAsiaTheme="minorEastAsia"/>
      <w:b/>
      <w:bCs/>
      <w:kern w:val="2"/>
      <w:sz w:val="20"/>
      <w:szCs w:val="20"/>
      <w:lang w:eastAsia="ja-JP"/>
    </w:rPr>
  </w:style>
  <w:style w:type="paragraph" w:styleId="Header">
    <w:name w:val="header"/>
    <w:basedOn w:val="Normal"/>
    <w:link w:val="HeaderChar"/>
    <w:uiPriority w:val="99"/>
    <w:unhideWhenUsed/>
    <w:rsid w:val="004D310B"/>
    <w:pPr>
      <w:tabs>
        <w:tab w:val="center" w:pos="4252"/>
        <w:tab w:val="right" w:pos="8504"/>
      </w:tabs>
      <w:snapToGrid w:val="0"/>
    </w:pPr>
  </w:style>
  <w:style w:type="character" w:customStyle="1" w:styleId="HeaderChar">
    <w:name w:val="Header Char"/>
    <w:basedOn w:val="DefaultParagraphFont"/>
    <w:link w:val="Header"/>
    <w:uiPriority w:val="99"/>
    <w:rsid w:val="004D310B"/>
    <w:rPr>
      <w:rFonts w:eastAsiaTheme="minorEastAsia"/>
      <w:kern w:val="2"/>
      <w:sz w:val="21"/>
      <w:lang w:eastAsia="ja-JP"/>
    </w:rPr>
  </w:style>
  <w:style w:type="paragraph" w:styleId="Footer">
    <w:name w:val="footer"/>
    <w:basedOn w:val="Normal"/>
    <w:link w:val="FooterChar"/>
    <w:uiPriority w:val="99"/>
    <w:unhideWhenUsed/>
    <w:rsid w:val="004D310B"/>
    <w:pPr>
      <w:tabs>
        <w:tab w:val="center" w:pos="4252"/>
        <w:tab w:val="right" w:pos="8504"/>
      </w:tabs>
      <w:snapToGrid w:val="0"/>
    </w:pPr>
  </w:style>
  <w:style w:type="character" w:customStyle="1" w:styleId="FooterChar">
    <w:name w:val="Footer Char"/>
    <w:basedOn w:val="DefaultParagraphFont"/>
    <w:link w:val="Footer"/>
    <w:uiPriority w:val="99"/>
    <w:rsid w:val="004D310B"/>
    <w:rPr>
      <w:rFonts w:eastAsiaTheme="minorEastAsia"/>
      <w:kern w:val="2"/>
      <w:sz w:val="21"/>
      <w:lang w:eastAsia="ja-JP"/>
    </w:rPr>
  </w:style>
  <w:style w:type="paragraph" w:styleId="BalloonText">
    <w:name w:val="Balloon Text"/>
    <w:basedOn w:val="Normal"/>
    <w:link w:val="BalloonTextChar"/>
    <w:uiPriority w:val="99"/>
    <w:semiHidden/>
    <w:unhideWhenUsed/>
    <w:rsid w:val="004D310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4D310B"/>
    <w:rPr>
      <w:rFonts w:asciiTheme="majorHAnsi" w:eastAsiaTheme="majorEastAsia" w:hAnsiTheme="majorHAnsi" w:cstheme="majorBidi"/>
      <w:kern w:val="2"/>
      <w:sz w:val="18"/>
      <w:szCs w:val="18"/>
      <w:lang w:eastAsia="ja-JP"/>
    </w:rPr>
  </w:style>
  <w:style w:type="paragraph" w:customStyle="1" w:styleId="Doc-text2">
    <w:name w:val="Doc-text2"/>
    <w:basedOn w:val="Normal"/>
    <w:link w:val="Doc-text2Char"/>
    <w:qFormat/>
    <w:rsid w:val="00DE4DEA"/>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DE4DEA"/>
    <w:rPr>
      <w:rFonts w:ascii="Arial" w:eastAsia="Times New Roman" w:hAnsi="Arial" w:cs="Times New Roman"/>
      <w:sz w:val="20"/>
      <w:szCs w:val="20"/>
      <w:lang w:eastAsia="ja-JP"/>
    </w:rPr>
  </w:style>
  <w:style w:type="character" w:customStyle="1" w:styleId="apple-converted-space">
    <w:name w:val="apple-converted-space"/>
    <w:basedOn w:val="DefaultParagraphFont"/>
    <w:rsid w:val="00DE4DEA"/>
  </w:style>
  <w:style w:type="character" w:customStyle="1" w:styleId="CRCoverPageZchn">
    <w:name w:val="CR Cover Page Zchn"/>
    <w:link w:val="CRCoverPage"/>
    <w:qFormat/>
    <w:locked/>
    <w:rsid w:val="00B24FC3"/>
    <w:rPr>
      <w:rFonts w:ascii="Arial" w:hAnsi="Arial" w:cs="Arial"/>
      <w:lang w:eastAsia="ko-KR"/>
    </w:rPr>
  </w:style>
  <w:style w:type="paragraph" w:customStyle="1" w:styleId="CRCoverPage">
    <w:name w:val="CR Cover Page"/>
    <w:link w:val="CRCoverPageZchn"/>
    <w:qFormat/>
    <w:rsid w:val="00B24FC3"/>
    <w:pPr>
      <w:spacing w:after="120" w:line="240" w:lineRule="auto"/>
    </w:pPr>
    <w:rPr>
      <w:rFonts w:ascii="Arial"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6953">
      <w:bodyDiv w:val="1"/>
      <w:marLeft w:val="0"/>
      <w:marRight w:val="0"/>
      <w:marTop w:val="0"/>
      <w:marBottom w:val="0"/>
      <w:divBdr>
        <w:top w:val="none" w:sz="0" w:space="0" w:color="auto"/>
        <w:left w:val="none" w:sz="0" w:space="0" w:color="auto"/>
        <w:bottom w:val="none" w:sz="0" w:space="0" w:color="auto"/>
        <w:right w:val="none" w:sz="0" w:space="0" w:color="auto"/>
      </w:divBdr>
      <w:divsChild>
        <w:div w:id="1281113035">
          <w:marLeft w:val="922"/>
          <w:marRight w:val="0"/>
          <w:marTop w:val="86"/>
          <w:marBottom w:val="0"/>
          <w:divBdr>
            <w:top w:val="none" w:sz="0" w:space="0" w:color="auto"/>
            <w:left w:val="none" w:sz="0" w:space="0" w:color="auto"/>
            <w:bottom w:val="none" w:sz="0" w:space="0" w:color="auto"/>
            <w:right w:val="none" w:sz="0" w:space="0" w:color="auto"/>
          </w:divBdr>
        </w:div>
      </w:divsChild>
    </w:div>
    <w:div w:id="426536085">
      <w:bodyDiv w:val="1"/>
      <w:marLeft w:val="0"/>
      <w:marRight w:val="0"/>
      <w:marTop w:val="0"/>
      <w:marBottom w:val="0"/>
      <w:divBdr>
        <w:top w:val="none" w:sz="0" w:space="0" w:color="auto"/>
        <w:left w:val="none" w:sz="0" w:space="0" w:color="auto"/>
        <w:bottom w:val="none" w:sz="0" w:space="0" w:color="auto"/>
        <w:right w:val="none" w:sz="0" w:space="0" w:color="auto"/>
      </w:divBdr>
      <w:divsChild>
        <w:div w:id="883373077">
          <w:marLeft w:val="562"/>
          <w:marRight w:val="0"/>
          <w:marTop w:val="96"/>
          <w:marBottom w:val="0"/>
          <w:divBdr>
            <w:top w:val="none" w:sz="0" w:space="0" w:color="auto"/>
            <w:left w:val="none" w:sz="0" w:space="0" w:color="auto"/>
            <w:bottom w:val="none" w:sz="0" w:space="0" w:color="auto"/>
            <w:right w:val="none" w:sz="0" w:space="0" w:color="auto"/>
          </w:divBdr>
        </w:div>
        <w:div w:id="2122528842">
          <w:marLeft w:val="562"/>
          <w:marRight w:val="0"/>
          <w:marTop w:val="96"/>
          <w:marBottom w:val="0"/>
          <w:divBdr>
            <w:top w:val="none" w:sz="0" w:space="0" w:color="auto"/>
            <w:left w:val="none" w:sz="0" w:space="0" w:color="auto"/>
            <w:bottom w:val="none" w:sz="0" w:space="0" w:color="auto"/>
            <w:right w:val="none" w:sz="0" w:space="0" w:color="auto"/>
          </w:divBdr>
        </w:div>
      </w:divsChild>
    </w:div>
    <w:div w:id="1164474884">
      <w:bodyDiv w:val="1"/>
      <w:marLeft w:val="0"/>
      <w:marRight w:val="0"/>
      <w:marTop w:val="0"/>
      <w:marBottom w:val="0"/>
      <w:divBdr>
        <w:top w:val="none" w:sz="0" w:space="0" w:color="auto"/>
        <w:left w:val="none" w:sz="0" w:space="0" w:color="auto"/>
        <w:bottom w:val="none" w:sz="0" w:space="0" w:color="auto"/>
        <w:right w:val="none" w:sz="0" w:space="0" w:color="auto"/>
      </w:divBdr>
    </w:div>
    <w:div w:id="1608657741">
      <w:bodyDiv w:val="1"/>
      <w:marLeft w:val="0"/>
      <w:marRight w:val="0"/>
      <w:marTop w:val="0"/>
      <w:marBottom w:val="0"/>
      <w:divBdr>
        <w:top w:val="none" w:sz="0" w:space="0" w:color="auto"/>
        <w:left w:val="none" w:sz="0" w:space="0" w:color="auto"/>
        <w:bottom w:val="none" w:sz="0" w:space="0" w:color="auto"/>
        <w:right w:val="none" w:sz="0" w:space="0" w:color="auto"/>
      </w:divBdr>
      <w:divsChild>
        <w:div w:id="113643924">
          <w:marLeft w:val="562"/>
          <w:marRight w:val="0"/>
          <w:marTop w:val="96"/>
          <w:marBottom w:val="0"/>
          <w:divBdr>
            <w:top w:val="none" w:sz="0" w:space="0" w:color="auto"/>
            <w:left w:val="none" w:sz="0" w:space="0" w:color="auto"/>
            <w:bottom w:val="none" w:sz="0" w:space="0" w:color="auto"/>
            <w:right w:val="none" w:sz="0" w:space="0" w:color="auto"/>
          </w:divBdr>
        </w:div>
        <w:div w:id="376706162">
          <w:marLeft w:val="922"/>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3</Pages>
  <Words>1033</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Maxime Grau</dc:creator>
  <cp:keywords/>
  <dc:description/>
  <cp:lastModifiedBy>Maxime Grau</cp:lastModifiedBy>
  <cp:revision>20</cp:revision>
  <dcterms:created xsi:type="dcterms:W3CDTF">2021-05-10T14:32:00Z</dcterms:created>
  <dcterms:modified xsi:type="dcterms:W3CDTF">2021-10-21T16:16:00Z</dcterms:modified>
</cp:coreProperties>
</file>